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bookmarkStart w:id="1" w:name="_GoBack"/>
      <w:bookmarkEnd w:id="1"/>
      <w:r>
        <w:rPr>
          <w:b/>
        </w:rPr>
        <w:t>3GPP TSG RAN WG1 #</w:t>
      </w:r>
      <w:r>
        <w:rPr>
          <w:b/>
          <w:lang w:val="en-US" w:eastAsia="zh-CN"/>
        </w:rPr>
        <w:t>1</w:t>
      </w:r>
      <w:r>
        <w:rPr>
          <w:rFonts w:hint="default"/>
          <w:b/>
          <w:lang w:val="en-US" w:eastAsia="zh-CN"/>
        </w:rPr>
        <w:t>10</w:t>
      </w:r>
      <w:r>
        <w:rPr>
          <w:b/>
        </w:rPr>
        <w:tab/>
      </w:r>
      <w:r>
        <w:rPr>
          <w:b/>
        </w:rPr>
        <w:tab/>
      </w:r>
      <w:r>
        <w:rPr>
          <w:b/>
        </w:rPr>
        <w:tab/>
      </w:r>
      <w:r>
        <w:rPr>
          <w:b/>
        </w:rPr>
        <w:t xml:space="preserve">                                 </w:t>
      </w:r>
      <w:r>
        <w:rPr>
          <w:b/>
          <w:highlight w:val="none"/>
        </w:rPr>
        <w:t xml:space="preserve"> R1-2</w:t>
      </w:r>
      <w:r>
        <w:rPr>
          <w:b/>
          <w:highlight w:val="none"/>
          <w:lang w:val="en-US"/>
        </w:rPr>
        <w:t>20</w:t>
      </w:r>
      <w:r>
        <w:rPr>
          <w:rFonts w:hint="eastAsia"/>
          <w:b/>
          <w:highlight w:val="none"/>
          <w:lang w:val="en-US" w:eastAsia="zh-CN"/>
        </w:rPr>
        <w:t>6889</w:t>
      </w:r>
    </w:p>
    <w:p>
      <w:pPr>
        <w:tabs>
          <w:tab w:val="left" w:pos="1985"/>
        </w:tabs>
        <w:spacing w:after="0"/>
        <w:ind w:left="1700" w:hanging="1701" w:hangingChars="850"/>
        <w:rPr>
          <w:b/>
        </w:rPr>
      </w:pPr>
      <w:r>
        <w:rPr>
          <w:b/>
        </w:rPr>
        <w:fldChar w:fldCharType="begin"/>
      </w:r>
      <w:r>
        <w:rPr>
          <w:b/>
        </w:rPr>
        <w:instrText xml:space="preserve"> HYPERLINK "https://www.3gpp.org/ftp/TSG_RAN/WG1_RL1/TSGR1_110/Invitation/" \t "https://www.3gpp.org/dynareport/_blank" </w:instrText>
      </w:r>
      <w:r>
        <w:rPr>
          <w:b/>
        </w:rPr>
        <w:fldChar w:fldCharType="separate"/>
      </w:r>
      <w:r>
        <w:rPr>
          <w:rFonts w:hint="default"/>
          <w:b/>
        </w:rPr>
        <w:t>Toulouse</w:t>
      </w:r>
      <w:r>
        <w:rPr>
          <w:rFonts w:hint="default"/>
          <w:b/>
        </w:rPr>
        <w:fldChar w:fldCharType="end"/>
      </w:r>
      <w:r>
        <w:rPr>
          <w:b/>
        </w:rPr>
        <w:t>,</w:t>
      </w:r>
      <w:r>
        <w:rPr>
          <w:rFonts w:hint="eastAsia"/>
          <w:b/>
          <w:lang w:val="en-US" w:eastAsia="zh-CN"/>
        </w:rPr>
        <w:t xml:space="preserve"> France, </w:t>
      </w:r>
      <w:r>
        <w:rPr>
          <w:rFonts w:hint="default"/>
          <w:b/>
          <w:lang w:val="en-US" w:eastAsia="zh-CN"/>
        </w:rPr>
        <w:t>August</w:t>
      </w:r>
      <w:r>
        <w:rPr>
          <w:b/>
          <w:lang w:eastAsia="ja-JP"/>
        </w:rPr>
        <w:t xml:space="preserve"> </w:t>
      </w:r>
      <w:r>
        <w:rPr>
          <w:rFonts w:hint="default"/>
          <w:b/>
          <w:lang w:val="en-US" w:eastAsia="ja-JP"/>
        </w:rPr>
        <w:t>22nd</w:t>
      </w:r>
      <w:r>
        <w:rPr>
          <w:b/>
          <w:lang w:eastAsia="ja-JP"/>
        </w:rPr>
        <w:t xml:space="preserve"> – </w:t>
      </w:r>
      <w:r>
        <w:rPr>
          <w:rFonts w:hint="default"/>
          <w:b/>
          <w:lang w:val="en-US" w:eastAsia="ja-JP"/>
        </w:rPr>
        <w:t>August</w:t>
      </w:r>
      <w:r>
        <w:rPr>
          <w:b/>
          <w:lang w:eastAsia="ja-JP"/>
        </w:rPr>
        <w:t xml:space="preserve"> </w:t>
      </w:r>
      <w:r>
        <w:rPr>
          <w:b/>
          <w:lang w:val="en-US" w:eastAsia="ja-JP"/>
        </w:rPr>
        <w:t>2</w:t>
      </w:r>
      <w:r>
        <w:rPr>
          <w:rFonts w:hint="default"/>
          <w:b/>
          <w:lang w:val="en-US" w:eastAsia="ja-JP"/>
        </w:rPr>
        <w:t>6</w:t>
      </w:r>
      <w:r>
        <w:rPr>
          <w:b/>
          <w:lang w:val="en-US" w:eastAsia="ja-JP"/>
        </w:rPr>
        <w:t>th</w:t>
      </w:r>
      <w:r>
        <w:rPr>
          <w:b/>
        </w:rPr>
        <w:t>, 202</w:t>
      </w:r>
      <w:r>
        <w:rPr>
          <w:b/>
          <w:lang w:val="en-US"/>
        </w:rPr>
        <w:t>2</w:t>
      </w:r>
    </w:p>
    <w:p>
      <w:pPr>
        <w:tabs>
          <w:tab w:val="left" w:pos="1985"/>
        </w:tabs>
        <w:spacing w:after="0"/>
        <w:ind w:left="1700" w:hanging="1701" w:hangingChars="850"/>
        <w:rPr>
          <w:b/>
        </w:rPr>
      </w:pPr>
      <w:r>
        <w:rPr>
          <w:b/>
        </w:rPr>
        <w:t>Agenda item:</w:t>
      </w:r>
      <w:r>
        <w:rPr>
          <w:b/>
        </w:rPr>
        <w:tab/>
      </w:r>
      <w:r>
        <w:rPr>
          <w:b/>
        </w:rPr>
        <w:t>8.8</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lang w:val="en-US"/>
        </w:rPr>
      </w:pPr>
      <w:r>
        <w:rPr>
          <w:b/>
        </w:rPr>
        <w:t xml:space="preserve">Title: </w:t>
      </w:r>
      <w:r>
        <w:rPr>
          <w:b/>
        </w:rPr>
        <w:tab/>
      </w:r>
      <w:r>
        <w:rPr>
          <w:rFonts w:hint="eastAsia"/>
          <w:b/>
          <w:lang w:val="en-US"/>
        </w:rPr>
        <w:t>Maintenance on NR coverage enhancement</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In the RAN1 #10</w:t>
      </w:r>
      <w:r>
        <w:rPr>
          <w:rFonts w:hint="default"/>
          <w:lang w:val="en-US" w:eastAsia="zh-CN"/>
        </w:rPr>
        <w:t>9</w:t>
      </w:r>
      <w:r>
        <w:rPr>
          <w:lang w:val="en-US" w:eastAsia="zh-CN"/>
        </w:rPr>
        <w:t xml:space="preserve">-e meeting, the enhancement of PUSCH repetition Type A and Msg 3 repetitions have solved almost all the issues. Only some trivial issues were left. </w:t>
      </w:r>
    </w:p>
    <w:p>
      <w:pPr>
        <w:adjustRightInd w:val="0"/>
        <w:snapToGrid w:val="0"/>
        <w:spacing w:after="156" w:afterLines="50"/>
        <w:jc w:val="both"/>
        <w:rPr>
          <w:lang w:val="en-US" w:eastAsia="zh-CN"/>
        </w:rPr>
      </w:pPr>
      <w:r>
        <w:rPr>
          <w:lang w:val="en-US" w:eastAsia="zh-CN"/>
        </w:rPr>
        <w:t xml:space="preserve">In this contribution, we provide our views on the remaining issues on the available slot counting of PUSCH in mTRP, </w:t>
      </w:r>
      <w:r>
        <w:rPr>
          <w:rFonts w:hint="default"/>
          <w:lang w:val="en-US" w:eastAsia="zh-CN"/>
        </w:rPr>
        <w:t>A-CSI multiplexing on TBoMS, Restarting DMRS bundling</w:t>
      </w:r>
      <w:r>
        <w:rPr>
          <w:lang w:val="en-US" w:eastAsia="zh-CN"/>
        </w:rPr>
        <w:t xml:space="preserve"> and some other issue.</w:t>
      </w:r>
    </w:p>
    <w:p>
      <w:pPr>
        <w:pStyle w:val="2"/>
        <w:spacing w:before="0" w:after="0" w:line="240" w:lineRule="auto"/>
        <w:ind w:left="425" w:hanging="425"/>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Discussion</w:t>
      </w:r>
    </w:p>
    <w:p>
      <w:pPr>
        <w:pStyle w:val="4"/>
        <w:numPr>
          <w:ilvl w:val="255"/>
          <w:numId w:val="0"/>
        </w:numPr>
        <w:snapToGrid w:val="0"/>
        <w:spacing w:before="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2.</w:t>
      </w:r>
      <w:r>
        <w:rPr>
          <w:rFonts w:ascii="Times New Roman" w:hAnsi="Times New Roman" w:cs="Times New Roman"/>
          <w:sz w:val="24"/>
          <w:szCs w:val="24"/>
        </w:rPr>
        <w:t>1</w:t>
      </w:r>
      <w:r>
        <w:rPr>
          <w:rFonts w:ascii="Times New Roman" w:hAnsi="Times New Roman" w:cs="Times New Roman"/>
          <w:sz w:val="24"/>
          <w:szCs w:val="24"/>
          <w:lang w:val="en-US" w:eastAsia="zh-CN"/>
        </w:rPr>
        <w:t xml:space="preserve"> Remaining issues on the enhancements of PUSCH repetition Type A</w:t>
      </w:r>
      <w:r>
        <w:rPr>
          <w:rFonts w:hint="default" w:ascii="Times New Roman" w:hAnsi="Times New Roman" w:cs="Times New Roman"/>
          <w:sz w:val="24"/>
          <w:szCs w:val="24"/>
          <w:lang w:val="en-US" w:eastAsia="zh-CN"/>
        </w:rPr>
        <w:t xml:space="preserve"> </w:t>
      </w:r>
    </w:p>
    <w:p>
      <w:pPr>
        <w:adjustRightInd w:val="0"/>
        <w:snapToGrid w:val="0"/>
        <w:spacing w:after="0"/>
        <w:rPr>
          <w:lang w:val="en-US" w:eastAsia="zh-CN"/>
        </w:rPr>
      </w:pPr>
    </w:p>
    <w:p>
      <w:pPr>
        <w:adjustRightInd w:val="0"/>
        <w:snapToGrid w:val="0"/>
        <w:spacing w:after="0"/>
        <w:rPr>
          <w:b/>
          <w:bCs/>
          <w:u w:val="single"/>
          <w:lang w:val="en-US" w:eastAsia="zh-CN"/>
        </w:rPr>
      </w:pPr>
      <w:r>
        <w:rPr>
          <w:rFonts w:hint="eastAsia"/>
          <w:b/>
          <w:bCs/>
          <w:u w:val="single"/>
          <w:lang w:val="en-US" w:eastAsia="zh-CN"/>
        </w:rPr>
        <w:t>T</w:t>
      </w:r>
      <w:r>
        <w:rPr>
          <w:b/>
          <w:bCs/>
          <w:u w:val="single"/>
          <w:lang w:val="en-US" w:eastAsia="zh-CN"/>
        </w:rPr>
        <w:t>he available slot determination in mTRP scenarios</w:t>
      </w:r>
    </w:p>
    <w:p>
      <w:pPr>
        <w:adjustRightInd w:val="0"/>
        <w:snapToGrid w:val="0"/>
        <w:spacing w:after="0"/>
        <w:rPr>
          <w:rFonts w:hint="eastAsia"/>
          <w:lang w:val="en-US" w:eastAsia="zh-CN"/>
        </w:rPr>
      </w:pPr>
    </w:p>
    <w:p>
      <w:pPr>
        <w:adjustRightInd w:val="0"/>
        <w:snapToGrid w:val="0"/>
        <w:spacing w:after="0"/>
        <w:rPr>
          <w:lang w:val="en-US" w:eastAsia="zh-CN"/>
        </w:rPr>
      </w:pPr>
      <w:r>
        <w:rPr>
          <w:lang w:val="en-US" w:eastAsia="zh-CN"/>
        </w:rPr>
        <w:t>In the 107bis meeting, it was discussed how to determine the available slot for PUSCH repetition type A. And the conclusion of that meeting is waiting for further progress from MIMO session. And the in the 108e meeting, it was agreed in the MIMO session that UE does not transmit any channel or signal if the slot or the symbols overlapped with the SSB of a serving cell PCI or an SSB associated with the active additional PCI.</w:t>
      </w:r>
    </w:p>
    <w:p>
      <w:pPr>
        <w:adjustRightInd w:val="0"/>
        <w:snapToGrid w:val="0"/>
        <w:spacing w:after="0"/>
        <w:rPr>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rFonts w:eastAsia="Yu Mincho"/>
                <w:b/>
                <w:bCs/>
                <w:iCs/>
                <w:u w:val="single"/>
                <w:lang w:val="en-US" w:eastAsia="ja-JP"/>
              </w:rPr>
            </w:pPr>
            <w:r>
              <w:rPr>
                <w:rFonts w:eastAsia="Yu Mincho"/>
                <w:b/>
                <w:bCs/>
                <w:iCs/>
                <w:u w:val="single"/>
                <w:lang w:val="en-US" w:eastAsia="ja-JP"/>
              </w:rPr>
              <w:t>Conclusion</w:t>
            </w:r>
            <w:r>
              <w:rPr>
                <w:rFonts w:eastAsia="Yu Mincho"/>
                <w:b/>
                <w:bCs/>
                <w:iCs/>
                <w:lang w:val="en-US" w:eastAsia="ja-JP"/>
              </w:rPr>
              <w:t xml:space="preserve"> (107bis)</w:t>
            </w:r>
          </w:p>
          <w:p>
            <w:pPr>
              <w:pStyle w:val="16"/>
              <w:numPr>
                <w:ilvl w:val="0"/>
                <w:numId w:val="4"/>
              </w:numPr>
              <w:overflowPunct w:val="0"/>
              <w:autoSpaceDE w:val="0"/>
              <w:autoSpaceDN w:val="0"/>
              <w:adjustRightInd w:val="0"/>
              <w:snapToGrid w:val="0"/>
              <w:spacing w:after="0"/>
              <w:ind w:firstLineChars="0"/>
              <w:jc w:val="both"/>
              <w:textAlignment w:val="baseline"/>
              <w:rPr>
                <w:rFonts w:eastAsia="Yu Mincho"/>
                <w:iCs/>
                <w:lang w:val="en-US" w:eastAsia="ja-JP"/>
              </w:rPr>
            </w:pPr>
            <w:r>
              <w:rPr>
                <w:rFonts w:eastAsia="Yu Mincho"/>
                <w:bCs/>
                <w:lang w:eastAsia="ja-JP"/>
              </w:rPr>
              <w:t>The CovEnh discussion on the available slot counting for inter-cell mTRPs is deferred until</w:t>
            </w:r>
            <w:r>
              <w:rPr>
                <w:rFonts w:eastAsia="Yu Mincho"/>
                <w:iCs/>
                <w:lang w:eastAsia="ja-JP"/>
              </w:rPr>
              <w:t xml:space="preserve"> further progress on the collision handling between UL channels/signals and multiple SSBs for inter-cell mTRPs is made in feMIMO session</w:t>
            </w:r>
            <w:r>
              <w:rPr>
                <w:rFonts w:eastAsia="Yu Mincho"/>
                <w:bCs/>
                <w:lang w:eastAsia="ja-JP"/>
              </w:rPr>
              <w:t>.</w:t>
            </w:r>
          </w:p>
          <w:p>
            <w:pPr>
              <w:adjustRightInd w:val="0"/>
              <w:snapToGrid w:val="0"/>
              <w:spacing w:after="0"/>
              <w:rPr>
                <w:lang w:val="en-US" w:eastAsia="zh-CN"/>
              </w:rPr>
            </w:pPr>
          </w:p>
          <w:p>
            <w:pPr>
              <w:adjustRightInd w:val="0"/>
              <w:snapToGrid w:val="0"/>
              <w:spacing w:after="0"/>
              <w:rPr>
                <w:rFonts w:eastAsia="Malgun Gothic"/>
                <w:b/>
                <w:lang w:val="en-US" w:eastAsia="ko-KR"/>
              </w:rPr>
            </w:pPr>
            <w:r>
              <w:rPr>
                <w:b/>
                <w:highlight w:val="green"/>
              </w:rPr>
              <w:t>Agreement</w:t>
            </w:r>
            <w:r>
              <w:rPr>
                <w:b/>
              </w:rPr>
              <w:t xml:space="preserve"> (108e)</w:t>
            </w:r>
          </w:p>
          <w:p>
            <w:pPr>
              <w:adjustRightInd w:val="0"/>
              <w:snapToGrid w:val="0"/>
              <w:spacing w:after="0"/>
              <w:rPr>
                <w:lang w:eastAsia="zh-CN"/>
              </w:rPr>
            </w:pPr>
            <w:r>
              <w:rPr>
                <w:lang w:eastAsia="zh-CN"/>
              </w:rPr>
              <w:t>For inter-cell mTRP, UE does not transmit PUCCH/PUSCH/PRACH in a slot or SRS in the symbols if in time domain the PUCCH/PUSCH/PRACH/SRS overlaps with an SSB of a serving cell PCI or an SSB associated with the active additional PCI.</w:t>
            </w:r>
          </w:p>
          <w:p>
            <w:pPr>
              <w:adjustRightInd w:val="0"/>
              <w:snapToGrid w:val="0"/>
              <w:spacing w:after="0"/>
              <w:rPr>
                <w:lang w:eastAsia="zh-CN"/>
              </w:rPr>
            </w:pPr>
          </w:p>
        </w:tc>
      </w:tr>
    </w:tbl>
    <w:p>
      <w:pPr>
        <w:adjustRightInd w:val="0"/>
        <w:snapToGrid w:val="0"/>
        <w:spacing w:after="0"/>
        <w:rPr>
          <w:lang w:val="en-US" w:eastAsia="zh-CN"/>
        </w:rPr>
      </w:pPr>
    </w:p>
    <w:p>
      <w:pPr>
        <w:adjustRightInd w:val="0"/>
        <w:snapToGrid w:val="0"/>
        <w:spacing w:after="0"/>
        <w:jc w:val="both"/>
        <w:rPr>
          <w:rFonts w:hint="default"/>
          <w:lang w:val="en-US" w:eastAsia="zh-CN"/>
        </w:rPr>
      </w:pPr>
      <w:r>
        <w:rPr>
          <w:lang w:val="en-US" w:eastAsia="zh-CN"/>
        </w:rPr>
        <w:t xml:space="preserve">Under the multiple TRP scenario, if a UE support both MTRP and the feature of available slot based PUSCH repetition type A, the UE should not transmit any signal or channel which may overlapped with the SSB from either side of TRPs. When the SSBs from two TRPs have the same location or overlapped, only one SSB position should be avoided for the available slot counting. But if the SSBs from the two TRPs have different locations, different SSB positions should be considered. </w:t>
      </w:r>
      <w:r>
        <w:rPr>
          <w:rFonts w:hint="default"/>
          <w:lang w:val="en-US" w:eastAsia="zh-CN"/>
        </w:rPr>
        <w:t>4 options could be considered.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rFonts w:hint="eastAsia" w:eastAsia="Yu Mincho"/>
                <w:b/>
                <w:bCs/>
                <w:iCs/>
                <w:u w:val="single"/>
                <w:lang w:val="en-US" w:eastAsia="ja-JP"/>
              </w:rPr>
            </w:pPr>
            <w:r>
              <w:rPr>
                <w:rFonts w:hint="eastAsia" w:eastAsia="Yu Mincho"/>
                <w:b/>
                <w:bCs/>
                <w:iCs/>
                <w:u w:val="single"/>
                <w:lang w:val="en-US" w:eastAsia="ja-JP"/>
              </w:rPr>
              <w:t>Proposed conclusion on Issue#3:</w:t>
            </w:r>
          </w:p>
          <w:p>
            <w:pPr>
              <w:adjustRightInd w:val="0"/>
              <w:snapToGrid w:val="0"/>
              <w:spacing w:after="0"/>
              <w:rPr>
                <w:rFonts w:hint="eastAsia" w:eastAsia="Yu Mincho"/>
                <w:b w:val="0"/>
                <w:bCs w:val="0"/>
                <w:iCs/>
                <w:u w:val="single"/>
                <w:lang w:val="en-US" w:eastAsia="ja-JP"/>
              </w:rPr>
            </w:pPr>
            <w:r>
              <w:rPr>
                <w:rFonts w:hint="eastAsia" w:eastAsia="Yu Mincho"/>
                <w:b w:val="0"/>
                <w:bCs w:val="0"/>
                <w:iCs/>
                <w:u w:val="single"/>
                <w:lang w:val="en-US" w:eastAsia="ja-JP"/>
              </w:rPr>
              <w:t>For the Available slot counting for Inter-cell multi-TRPs, there is no consensus to revise the previous agreement (i.e., “Step 1: Determine available slots for K repetitions based on RRC configuration(s) in addition to TDRA in the DCI scheduling the PUSCH, CG configuration or activation DCI”) to also cover the use of MAC CE for the available slot determination.</w:t>
            </w:r>
          </w:p>
          <w:p>
            <w:pPr>
              <w:adjustRightInd w:val="0"/>
              <w:snapToGrid w:val="0"/>
              <w:spacing w:after="0"/>
              <w:rPr>
                <w:rFonts w:hint="eastAsia" w:eastAsia="Yu Mincho"/>
                <w:b w:val="0"/>
                <w:bCs w:val="0"/>
                <w:iCs/>
                <w:u w:val="single"/>
                <w:lang w:val="en-US" w:eastAsia="ja-JP"/>
              </w:rPr>
            </w:pPr>
          </w:p>
          <w:p>
            <w:pPr>
              <w:adjustRightInd w:val="0"/>
              <w:snapToGrid w:val="0"/>
              <w:spacing w:after="0"/>
              <w:rPr>
                <w:rFonts w:hint="eastAsia" w:eastAsia="Yu Mincho"/>
                <w:b/>
                <w:bCs/>
                <w:iCs/>
                <w:u w:val="single"/>
                <w:lang w:val="en-US" w:eastAsia="ja-JP"/>
              </w:rPr>
            </w:pPr>
            <w:r>
              <w:rPr>
                <w:rFonts w:hint="eastAsia" w:eastAsia="Yu Mincho"/>
                <w:b/>
                <w:bCs/>
                <w:iCs/>
                <w:u w:val="single"/>
                <w:lang w:val="en-US" w:eastAsia="ja-JP"/>
              </w:rPr>
              <w:t>4 options to be down-selected next meeting:</w:t>
            </w:r>
          </w:p>
          <w:p>
            <w:pPr>
              <w:adjustRightInd w:val="0"/>
              <w:snapToGrid w:val="0"/>
              <w:spacing w:after="0"/>
              <w:rPr>
                <w:rFonts w:hint="eastAsia" w:eastAsia="Yu Mincho"/>
                <w:b w:val="0"/>
                <w:bCs w:val="0"/>
                <w:iCs/>
                <w:u w:val="single"/>
                <w:lang w:val="en-US" w:eastAsia="ja-JP"/>
              </w:rPr>
            </w:pPr>
            <w:r>
              <w:rPr>
                <w:rFonts w:hint="eastAsia" w:eastAsia="Yu Mincho"/>
                <w:b w:val="0"/>
                <w:bCs w:val="0"/>
                <w:iCs/>
                <w:u w:val="single"/>
                <w:lang w:val="en-US" w:eastAsia="ja-JP"/>
              </w:rPr>
              <w:t xml:space="preserve">If the UE is not provided DLorJoint-TCIState or followUnifiedTCIstate, and if any of the activated TCI states is associated with a physical cell identity other than the one provided by physCellId in ServingCellConfigCommon, </w:t>
            </w:r>
          </w:p>
          <w:p>
            <w:pPr>
              <w:adjustRightInd w:val="0"/>
              <w:snapToGrid w:val="0"/>
              <w:spacing w:after="0"/>
              <w:rPr>
                <w:rFonts w:hint="eastAsia" w:eastAsia="Yu Mincho"/>
                <w:b w:val="0"/>
                <w:bCs w:val="0"/>
                <w:iCs/>
                <w:u w:val="single"/>
                <w:lang w:val="en-US" w:eastAsia="ja-JP"/>
              </w:rPr>
            </w:pPr>
            <w:r>
              <w:rPr>
                <w:rFonts w:hint="eastAsia" w:eastAsia="Yu Mincho"/>
                <w:b/>
                <w:bCs/>
                <w:iCs/>
                <w:u w:val="single"/>
                <w:lang w:val="en-US" w:eastAsia="ja-JP"/>
              </w:rPr>
              <w:t xml:space="preserve">Option 1: </w:t>
            </w:r>
            <w:r>
              <w:rPr>
                <w:rFonts w:hint="eastAsia" w:eastAsia="Yu Mincho"/>
                <w:b w:val="0"/>
                <w:bCs w:val="0"/>
                <w:iCs/>
                <w:u w:val="single"/>
                <w:lang w:val="en-US" w:eastAsia="ja-JP"/>
              </w:rPr>
              <w:t>Only the SSB by ssb-PositionsInBurst in SystemInformationBlockType1 or by ssb-PositionsInBurst in ServingCellConfigCommon is used for the available slot determination, and then the SSB with the PCI associated with the active TCI is used for PUSCH dropping.</w:t>
            </w:r>
          </w:p>
          <w:p>
            <w:pPr>
              <w:adjustRightInd w:val="0"/>
              <w:snapToGrid w:val="0"/>
              <w:spacing w:after="0"/>
              <w:rPr>
                <w:rFonts w:hint="eastAsia" w:eastAsia="Yu Mincho"/>
                <w:b w:val="0"/>
                <w:bCs w:val="0"/>
                <w:iCs/>
                <w:u w:val="single"/>
                <w:lang w:val="en-US" w:eastAsia="ja-JP"/>
              </w:rPr>
            </w:pPr>
            <w:r>
              <w:rPr>
                <w:rFonts w:hint="eastAsia" w:eastAsia="Yu Mincho"/>
                <w:b/>
                <w:bCs/>
                <w:iCs/>
                <w:u w:val="single"/>
                <w:lang w:val="en-US" w:eastAsia="ja-JP"/>
              </w:rPr>
              <w:t xml:space="preserve">Option 2: </w:t>
            </w:r>
            <w:r>
              <w:rPr>
                <w:rFonts w:hint="eastAsia" w:eastAsia="Yu Mincho"/>
                <w:b w:val="0"/>
                <w:bCs w:val="0"/>
                <w:iCs/>
                <w:u w:val="single"/>
                <w:lang w:val="en-US" w:eastAsia="ja-JP"/>
              </w:rPr>
              <w:t>Both the SSB by ssb-PositionsInBurst in SystemInformationBlockType1 or by ssb-PositionsInBurst in ServingCellConfigCommon and all the SSBs by ssb-PositionsInBurst in SSB-MTCAdditionalPCI are used for the available slot determination.</w:t>
            </w:r>
          </w:p>
          <w:p>
            <w:pPr>
              <w:adjustRightInd w:val="0"/>
              <w:snapToGrid w:val="0"/>
              <w:spacing w:after="0"/>
              <w:rPr>
                <w:rFonts w:hint="eastAsia" w:eastAsia="Yu Mincho"/>
                <w:b w:val="0"/>
                <w:bCs w:val="0"/>
                <w:iCs/>
                <w:u w:val="single"/>
                <w:lang w:val="en-US" w:eastAsia="ja-JP"/>
              </w:rPr>
            </w:pPr>
            <w:r>
              <w:rPr>
                <w:rFonts w:hint="eastAsia" w:eastAsia="Yu Mincho"/>
                <w:b/>
                <w:bCs/>
                <w:iCs/>
                <w:u w:val="single"/>
                <w:lang w:val="en-US" w:eastAsia="ja-JP"/>
              </w:rPr>
              <w:t xml:space="preserve">Option 3: </w:t>
            </w:r>
            <w:r>
              <w:rPr>
                <w:rFonts w:hint="eastAsia" w:eastAsia="Yu Mincho"/>
                <w:b w:val="0"/>
                <w:bCs w:val="0"/>
                <w:iCs/>
                <w:u w:val="single"/>
                <w:lang w:val="en-US" w:eastAsia="ja-JP"/>
              </w:rPr>
              <w:t>Only the SSB with the PCI associated with the active TCI is used for the available slot determination. The SSB by ssb-PositionsInBurst in SystemInformationBlockType1 or by ssb-PositionsInBurst in ServingCellConfigCommon is NOT used for either the available slot determination or PUSCH dropping.</w:t>
            </w:r>
          </w:p>
          <w:p>
            <w:pPr>
              <w:adjustRightInd w:val="0"/>
              <w:snapToGrid w:val="0"/>
              <w:spacing w:after="0"/>
              <w:rPr>
                <w:rFonts w:hint="eastAsia" w:eastAsia="Yu Mincho"/>
                <w:b w:val="0"/>
                <w:bCs w:val="0"/>
                <w:iCs/>
                <w:u w:val="single"/>
                <w:lang w:val="en-US" w:eastAsia="ja-JP"/>
              </w:rPr>
            </w:pPr>
            <w:r>
              <w:rPr>
                <w:rFonts w:hint="eastAsia" w:eastAsia="Yu Mincho"/>
                <w:b/>
                <w:bCs/>
                <w:iCs/>
                <w:u w:val="single"/>
                <w:lang w:val="en-US" w:eastAsia="ja-JP"/>
              </w:rPr>
              <w:t>Option 4:</w:t>
            </w:r>
            <w:r>
              <w:rPr>
                <w:rFonts w:hint="eastAsia" w:eastAsia="Yu Mincho"/>
                <w:b w:val="0"/>
                <w:bCs w:val="0"/>
                <w:iCs/>
                <w:u w:val="single"/>
                <w:lang w:val="en-US" w:eastAsia="ja-JP"/>
              </w:rPr>
              <w:t xml:space="preserve"> Both the SSB by ssb-PositionsInBurst in SystemInformationBlockType1 or by ssb-PositionsInBurst in ServingCellConfigCommon and the SSB with the PCI associated with the active TCI are used for the available slot determination. The other SSB(s) by ssb-PositionsInBurst in SSB-MTCAdditionalPCI is NOT used for either the available slot determination or PUSCH dropping.</w:t>
            </w:r>
          </w:p>
          <w:p>
            <w:pPr>
              <w:adjustRightInd w:val="0"/>
              <w:snapToGrid w:val="0"/>
              <w:spacing w:after="0"/>
              <w:rPr>
                <w:lang w:eastAsia="zh-CN"/>
              </w:rPr>
            </w:pPr>
          </w:p>
        </w:tc>
      </w:tr>
    </w:tbl>
    <w:p>
      <w:pPr>
        <w:adjustRightInd w:val="0"/>
        <w:snapToGrid w:val="0"/>
        <w:spacing w:after="0"/>
        <w:jc w:val="both"/>
        <w:rPr>
          <w:rFonts w:hint="default"/>
          <w:lang w:val="en-US" w:eastAsia="zh-CN"/>
        </w:rPr>
      </w:pPr>
      <w:r>
        <w:rPr>
          <w:rFonts w:hint="default"/>
          <w:lang w:val="en-US" w:eastAsia="zh-CN"/>
        </w:rPr>
        <w:t>The procedure of Rel-17 PUSCH repetitions counted on the basis of available slots does not cover MAC CE based signaling, therefore the option 4 violates the previous agreement below.</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9" w:type="dxa"/>
          </w:tcPr>
          <w:p>
            <w:pPr>
              <w:shd w:val="clear" w:color="auto" w:fill="FFFFFF"/>
              <w:overflowPunct w:val="0"/>
              <w:autoSpaceDE w:val="0"/>
              <w:autoSpaceDN w:val="0"/>
              <w:adjustRightInd w:val="0"/>
              <w:textAlignment w:val="baseline"/>
              <w:rPr>
                <w:rFonts w:ascii="MS PGothic" w:hAnsi="MS PGothic" w:eastAsia="MS PGothic" w:cs="宋体"/>
                <w:color w:val="000000"/>
                <w:sz w:val="24"/>
                <w:highlight w:val="green"/>
                <w:lang w:val="en-US" w:eastAsia="zh-CN"/>
              </w:rPr>
            </w:pPr>
            <w:r>
              <w:rPr>
                <w:rFonts w:eastAsia="MS PGothic"/>
                <w:color w:val="000000"/>
                <w:sz w:val="22"/>
                <w:szCs w:val="22"/>
                <w:highlight w:val="green"/>
                <w:u w:val="single"/>
                <w:shd w:val="clear" w:color="auto" w:fill="FFFF00"/>
                <w:lang w:val="en-US" w:eastAsia="zh-CN"/>
              </w:rPr>
              <w:t>Agreement</w:t>
            </w:r>
          </w:p>
          <w:p>
            <w:pPr>
              <w:shd w:val="clear" w:color="auto" w:fill="FFFFFF"/>
              <w:overflowPunct w:val="0"/>
              <w:autoSpaceDE w:val="0"/>
              <w:autoSpaceDN w:val="0"/>
              <w:adjustRightInd w:val="0"/>
              <w:textAlignment w:val="baseline"/>
              <w:rPr>
                <w:rFonts w:ascii="MS PGothic" w:hAnsi="MS PGothic" w:eastAsia="MS PGothic" w:cs="宋体"/>
                <w:color w:val="000000"/>
                <w:sz w:val="24"/>
                <w:lang w:val="en-US" w:eastAsia="zh-CN"/>
              </w:rPr>
            </w:pPr>
            <w:r>
              <w:rPr>
                <w:rFonts w:eastAsia="MS PGothic"/>
                <w:color w:val="000000"/>
                <w:sz w:val="22"/>
                <w:szCs w:val="22"/>
                <w:lang w:val="sv-SE" w:eastAsia="zh-CN"/>
              </w:rPr>
              <w:t>Take Option 1-B as an agreement for the procedure of Rel-17 PUSCH repetitions counted on the basis of available slots</w:t>
            </w:r>
            <w:r>
              <w:rPr>
                <w:rFonts w:eastAsia="MS PGothic"/>
                <w:color w:val="000000"/>
                <w:sz w:val="22"/>
                <w:szCs w:val="22"/>
                <w:lang w:val="en-US" w:eastAsia="zh-CN"/>
              </w:rPr>
              <w:t>.</w:t>
            </w:r>
          </w:p>
          <w:p>
            <w:pPr>
              <w:numPr>
                <w:ilvl w:val="0"/>
                <w:numId w:val="5"/>
              </w:numPr>
              <w:overflowPunct w:val="0"/>
              <w:autoSpaceDE w:val="0"/>
              <w:autoSpaceDN w:val="0"/>
              <w:adjustRightInd w:val="0"/>
              <w:spacing w:after="0" w:line="240" w:lineRule="auto"/>
              <w:jc w:val="left"/>
              <w:textAlignment w:val="baseline"/>
              <w:rPr>
                <w:rFonts w:eastAsia="游明朝"/>
                <w:lang w:eastAsia="zh-CN"/>
              </w:rPr>
            </w:pPr>
            <w:r>
              <w:rPr>
                <w:rFonts w:eastAsia="游明朝"/>
                <w:lang w:eastAsia="zh-CN"/>
              </w:rPr>
              <w:t>Alt 1-B consisting of two steps</w:t>
            </w:r>
          </w:p>
          <w:p>
            <w:pPr>
              <w:numPr>
                <w:ilvl w:val="0"/>
                <w:numId w:val="6"/>
              </w:numPr>
              <w:overflowPunct w:val="0"/>
              <w:autoSpaceDE w:val="0"/>
              <w:autoSpaceDN w:val="0"/>
              <w:adjustRightInd w:val="0"/>
              <w:spacing w:after="0" w:line="240" w:lineRule="auto"/>
              <w:jc w:val="left"/>
              <w:textAlignment w:val="baseline"/>
              <w:rPr>
                <w:rFonts w:eastAsia="游明朝"/>
                <w:lang w:eastAsia="zh-CN"/>
              </w:rPr>
            </w:pPr>
            <w:r>
              <w:rPr>
                <w:rFonts w:eastAsia="游明朝"/>
                <w:lang w:eastAsia="zh-CN"/>
              </w:rPr>
              <w:t>Step 1: Determine available slots for K repetitions based on RRC configuration(s) in addition to TDRA in the DCI scheduling the PUSCH, CG configuration or activation DCI</w:t>
            </w:r>
          </w:p>
          <w:p>
            <w:pPr>
              <w:numPr>
                <w:ilvl w:val="0"/>
                <w:numId w:val="6"/>
              </w:numPr>
              <w:overflowPunct w:val="0"/>
              <w:autoSpaceDE w:val="0"/>
              <w:autoSpaceDN w:val="0"/>
              <w:adjustRightInd w:val="0"/>
              <w:spacing w:after="0" w:line="240" w:lineRule="auto"/>
              <w:jc w:val="left"/>
              <w:textAlignment w:val="baseline"/>
              <w:rPr>
                <w:rFonts w:eastAsia="游明朝"/>
                <w:lang w:eastAsia="zh-CN"/>
              </w:rPr>
            </w:pPr>
            <w:r>
              <w:rPr>
                <w:rFonts w:eastAsia="游明朝"/>
                <w:lang w:eastAsia="zh-CN"/>
              </w:rPr>
              <w:t>Step 2: The UE determines whether to drop a PUSCH repetition or not according to Rel-15/16 PUSCH dropping rules, but the PUSCH repetition is still counted in the K repetitions.</w:t>
            </w:r>
          </w:p>
          <w:p>
            <w:pPr>
              <w:numPr>
                <w:ilvl w:val="0"/>
                <w:numId w:val="5"/>
              </w:numPr>
              <w:overflowPunct w:val="0"/>
              <w:autoSpaceDE w:val="0"/>
              <w:autoSpaceDN w:val="0"/>
              <w:adjustRightInd w:val="0"/>
              <w:spacing w:after="0" w:line="240" w:lineRule="auto"/>
              <w:jc w:val="left"/>
              <w:textAlignment w:val="baseline"/>
              <w:rPr>
                <w:rFonts w:eastAsia="游明朝"/>
                <w:lang w:eastAsia="zh-CN"/>
              </w:rPr>
            </w:pPr>
            <w:r>
              <w:rPr>
                <w:rFonts w:eastAsia="游明朝"/>
                <w:lang w:eastAsia="zh-CN"/>
              </w:rPr>
              <w:t>FFS: Rel-17 PUSCH dropping rules are also applied if introduced in other WI(s)</w:t>
            </w:r>
          </w:p>
        </w:tc>
      </w:tr>
    </w:tbl>
    <w:p>
      <w:pPr>
        <w:adjustRightInd w:val="0"/>
        <w:snapToGrid w:val="0"/>
        <w:spacing w:after="0"/>
        <w:jc w:val="both"/>
        <w:rPr>
          <w:lang w:val="en-US" w:eastAsia="zh-CN"/>
        </w:rPr>
      </w:pPr>
      <w:r>
        <w:rPr>
          <w:rFonts w:hint="default"/>
          <w:lang w:val="en-US" w:eastAsia="zh-CN"/>
        </w:rPr>
        <w:t xml:space="preserve">The option 3 follows the same principle as PUCCH repetitions, but it is not fully aligned with the previous agreements. </w:t>
      </w:r>
    </w:p>
    <w:p>
      <w:pPr>
        <w:adjustRightInd w:val="0"/>
        <w:snapToGrid w:val="0"/>
        <w:spacing w:after="0"/>
        <w:jc w:val="both"/>
        <w:rPr>
          <w:rFonts w:hint="default" w:eastAsia="MS Mincho"/>
          <w:color w:val="000000"/>
          <w:shd w:val="clear" w:color="auto" w:fill="FFFFFF"/>
          <w:lang w:val="en-US" w:eastAsia="zh-CN"/>
        </w:rPr>
      </w:pPr>
      <w:r>
        <w:rPr>
          <w:rFonts w:hint="default" w:eastAsia="MS Mincho"/>
          <w:color w:val="000000"/>
          <w:shd w:val="clear" w:color="auto" w:fill="FFFFFF"/>
          <w:lang w:val="en-US" w:eastAsia="zh-CN"/>
        </w:rPr>
        <w:t>The option1 and option2 are aligned with the previous agreements. The option 2 may perform more actual PUSCH repetitions than the option 1, since no PUSCH dropping due to the SSB would happen after the available slot determination.</w:t>
      </w:r>
    </w:p>
    <w:p>
      <w:pPr>
        <w:adjustRightInd w:val="0"/>
        <w:snapToGrid w:val="0"/>
        <w:spacing w:after="0"/>
        <w:jc w:val="both"/>
        <w:rPr>
          <w:color w:val="000000"/>
          <w:shd w:val="clear" w:color="auto" w:fill="FFFFFF"/>
          <w:lang w:val="en-US" w:eastAsia="zh-CN"/>
        </w:rPr>
      </w:pPr>
    </w:p>
    <w:p>
      <w:pPr>
        <w:adjustRightInd w:val="0"/>
        <w:snapToGrid w:val="0"/>
        <w:spacing w:after="0"/>
        <w:jc w:val="both"/>
        <w:rPr>
          <w:rFonts w:eastAsia="MS Mincho"/>
          <w:b/>
          <w:bCs/>
          <w:color w:val="000000"/>
          <w:shd w:val="clear" w:color="auto" w:fill="FFFFFF"/>
          <w:lang w:val="en-US" w:eastAsia="zh-CN"/>
        </w:rPr>
      </w:pPr>
      <w:r>
        <w:rPr>
          <w:rFonts w:eastAsia="MS Mincho"/>
          <w:b/>
          <w:bCs/>
          <w:color w:val="000000"/>
          <w:shd w:val="clear" w:color="auto" w:fill="FFFFFF"/>
          <w:lang w:val="en-US" w:eastAsia="zh-CN"/>
        </w:rPr>
        <w:t>Proposal 1:</w:t>
      </w: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The available slot determination should not use the MAC CE</w:t>
      </w:r>
      <w:r>
        <w:rPr>
          <w:rFonts w:hint="eastAsia"/>
          <w:b/>
          <w:bCs/>
          <w:color w:val="000000"/>
          <w:shd w:val="clear" w:color="auto" w:fill="FFFFFF"/>
          <w:lang w:val="en-US" w:eastAsia="zh-CN"/>
        </w:rPr>
        <w:t xml:space="preserve"> signaling</w:t>
      </w:r>
      <w:r>
        <w:rPr>
          <w:rFonts w:hint="default"/>
          <w:b/>
          <w:bCs/>
          <w:color w:val="000000"/>
          <w:shd w:val="clear" w:color="auto" w:fill="FFFFFF"/>
          <w:lang w:val="en-US" w:eastAsia="zh-CN"/>
        </w:rPr>
        <w:t>.</w:t>
      </w:r>
    </w:p>
    <w:p>
      <w:pPr>
        <w:adjustRightInd w:val="0"/>
        <w:snapToGrid w:val="0"/>
        <w:spacing w:after="0"/>
        <w:rPr>
          <w:rFonts w:hint="default"/>
          <w:b/>
          <w:bCs/>
          <w:color w:val="000000"/>
          <w:shd w:val="clear" w:color="auto" w:fill="FFFFFF"/>
          <w:lang w:val="en-US" w:eastAsia="zh-CN"/>
        </w:rPr>
      </w:pP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Proposal 2:</w:t>
      </w: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The option 2 is prefe</w:t>
      </w:r>
      <w:r>
        <w:rPr>
          <w:rFonts w:hint="eastAsia"/>
          <w:b/>
          <w:bCs/>
          <w:color w:val="000000"/>
          <w:shd w:val="clear" w:color="auto" w:fill="FFFFFF"/>
          <w:lang w:val="en-US" w:eastAsia="zh-CN"/>
        </w:rPr>
        <w:t>r</w:t>
      </w:r>
      <w:r>
        <w:rPr>
          <w:rFonts w:hint="default"/>
          <w:b/>
          <w:bCs/>
          <w:color w:val="000000"/>
          <w:shd w:val="clear" w:color="auto" w:fill="FFFFFF"/>
          <w:lang w:val="en-US" w:eastAsia="zh-CN"/>
        </w:rPr>
        <w:t>red. Both the SSB by ssb-PositionsInBurst in SystemInformationBlockType1 or by ssb-PositionsInBurst in ServingCellConfigCommon and all the SSBs by ssb-PositionsInBurst in SSB-MTCAdditionalPCI are used for the available slot determination.</w:t>
      </w:r>
    </w:p>
    <w:p>
      <w:pPr>
        <w:adjustRightInd w:val="0"/>
        <w:snapToGrid w:val="0"/>
        <w:spacing w:after="0"/>
        <w:rPr>
          <w:rFonts w:hint="eastAsia"/>
          <w:b/>
          <w:bCs/>
          <w:lang w:val="en-US" w:eastAsia="zh-CN"/>
        </w:rPr>
      </w:pPr>
    </w:p>
    <w:p>
      <w:pPr>
        <w:pStyle w:val="4"/>
        <w:numPr>
          <w:ilvl w:val="255"/>
          <w:numId w:val="0"/>
        </w:numPr>
        <w:rPr>
          <w:rFonts w:hint="default"/>
          <w:lang w:val="en-US" w:eastAsia="zh-CN"/>
        </w:rPr>
      </w:pPr>
      <w:r>
        <w:rPr>
          <w:rFonts w:ascii="Times New Roman" w:hAnsi="Times New Roman" w:cs="Times New Roman"/>
          <w:sz w:val="24"/>
          <w:szCs w:val="24"/>
          <w:highlight w:val="none"/>
          <w:lang w:val="en-US" w:eastAsia="zh-CN"/>
        </w:rPr>
        <w:t>2.</w:t>
      </w:r>
      <w:r>
        <w:rPr>
          <w:rFonts w:ascii="Times New Roman" w:hAnsi="Times New Roman" w:cs="Times New Roman"/>
          <w:sz w:val="24"/>
          <w:szCs w:val="24"/>
          <w:highlight w:val="none"/>
          <w:lang w:val="en-US"/>
        </w:rPr>
        <w:t>2</w:t>
      </w:r>
      <w:r>
        <w:rPr>
          <w:rFonts w:ascii="Times New Roman" w:hAnsi="Times New Roman" w:cs="Times New Roman"/>
          <w:sz w:val="24"/>
          <w:szCs w:val="24"/>
          <w:lang w:val="en-US" w:eastAsia="zh-CN"/>
        </w:rPr>
        <w:t xml:space="preserve"> Remaining issues on TB processing over multi-slot PUSCH</w:t>
      </w:r>
    </w:p>
    <w:p>
      <w:pPr>
        <w:adjustRightInd w:val="0"/>
        <w:snapToGrid w:val="0"/>
        <w:spacing w:after="0"/>
        <w:rPr>
          <w:b/>
          <w:bCs/>
          <w:lang w:val="en-US" w:eastAsia="zh-CN"/>
        </w:rPr>
      </w:pPr>
    </w:p>
    <w:p>
      <w:pPr>
        <w:adjustRightInd w:val="0"/>
        <w:snapToGrid w:val="0"/>
        <w:spacing w:after="0"/>
        <w:rPr>
          <w:b/>
          <w:bCs/>
          <w:u w:val="single"/>
          <w:lang w:val="en-US" w:eastAsia="zh-CN"/>
        </w:rPr>
      </w:pPr>
      <w:r>
        <w:rPr>
          <w:b/>
          <w:bCs/>
          <w:u w:val="single"/>
          <w:lang w:val="en-US" w:eastAsia="zh-CN"/>
        </w:rPr>
        <w:t>A-CSI report on TBoMS</w:t>
      </w:r>
    </w:p>
    <w:p>
      <w:pPr>
        <w:adjustRightInd w:val="0"/>
        <w:snapToGrid w:val="0"/>
        <w:spacing w:after="0"/>
        <w:rPr>
          <w:lang w:val="en-US" w:eastAsia="zh-CN"/>
        </w:rPr>
      </w:pPr>
    </w:p>
    <w:p>
      <w:pPr>
        <w:adjustRightInd w:val="0"/>
        <w:snapToGrid w:val="0"/>
        <w:spacing w:after="0"/>
        <w:rPr>
          <w:lang w:val="en-US" w:eastAsia="zh-CN"/>
        </w:rPr>
      </w:pPr>
      <w:r>
        <w:rPr>
          <w:lang w:val="en-US" w:eastAsia="zh-CN"/>
        </w:rPr>
        <w:t xml:space="preserve">In the </w:t>
      </w:r>
      <w:r>
        <w:rPr>
          <w:rFonts w:hint="default"/>
          <w:lang w:val="en-US" w:eastAsia="zh-CN"/>
        </w:rPr>
        <w:t>last</w:t>
      </w:r>
      <w:r>
        <w:rPr>
          <w:lang w:val="en-US" w:eastAsia="zh-CN"/>
        </w:rPr>
        <w:t xml:space="preserve"> meeting,</w:t>
      </w:r>
      <w:r>
        <w:rPr>
          <w:bCs/>
          <w:lang w:val="en-US" w:eastAsia="zh-CN"/>
        </w:rPr>
        <w:t xml:space="preserve"> the following </w:t>
      </w:r>
      <w:r>
        <w:rPr>
          <w:rFonts w:hint="default"/>
          <w:bCs/>
          <w:lang w:val="en-US" w:eastAsia="zh-CN"/>
        </w:rPr>
        <w:t>agreements</w:t>
      </w:r>
      <w:r>
        <w:rPr>
          <w:bCs/>
          <w:lang w:val="en-US" w:eastAsia="zh-CN"/>
        </w:rPr>
        <w:t xml:space="preserve"> have been reached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hd w:val="clear" w:color="auto" w:fill="FFFFFF"/>
              <w:snapToGrid w:val="0"/>
              <w:spacing w:after="0"/>
              <w:rPr>
                <w:snapToGrid w:val="0"/>
                <w:highlight w:val="green"/>
              </w:rPr>
            </w:pPr>
            <w:r>
              <w:rPr>
                <w:snapToGrid w:val="0"/>
                <w:highlight w:val="green"/>
              </w:rPr>
              <w:t>Agreement</w:t>
            </w:r>
          </w:p>
          <w:p>
            <w:pPr>
              <w:numPr>
                <w:ilvl w:val="0"/>
                <w:numId w:val="7"/>
              </w:numPr>
              <w:shd w:val="clear" w:color="auto" w:fill="FFFFFF"/>
              <w:snapToGrid w:val="0"/>
              <w:spacing w:after="0" w:line="212" w:lineRule="atLeast"/>
              <w:rPr>
                <w:snapToGrid w:val="0"/>
              </w:rPr>
            </w:pPr>
            <w:r>
              <w:rPr>
                <w:snapToGrid w:val="0"/>
              </w:rPr>
              <w:t>SP/A-CSI multiplexing on </w:t>
            </w:r>
            <w:r>
              <w:rPr>
                <w:snapToGrid w:val="0"/>
                <w:color w:val="FF0000"/>
              </w:rPr>
              <w:t>a slot of </w:t>
            </w:r>
            <w:r>
              <w:rPr>
                <w:snapToGrid w:val="0"/>
              </w:rPr>
              <w:t>TBoMS with UL-SCH is supported.</w:t>
            </w:r>
          </w:p>
          <w:p>
            <w:pPr>
              <w:numPr>
                <w:ilvl w:val="1"/>
                <w:numId w:val="7"/>
              </w:numPr>
              <w:shd w:val="clear" w:color="auto" w:fill="FFFFFF"/>
              <w:snapToGrid w:val="0"/>
              <w:spacing w:after="0" w:line="212" w:lineRule="atLeast"/>
              <w:rPr>
                <w:snapToGrid w:val="0"/>
              </w:rPr>
            </w:pPr>
            <w:r>
              <w:rPr>
                <w:snapToGrid w:val="0"/>
              </w:rPr>
              <w:t>FFS: which slot of the single TBoMS (and which repetition, in case of TBoMS repetition) is selected for SP/A-CSI multiplexing.</w:t>
            </w:r>
          </w:p>
          <w:p>
            <w:pPr>
              <w:numPr>
                <w:ilvl w:val="0"/>
                <w:numId w:val="7"/>
              </w:numPr>
              <w:shd w:val="clear" w:color="auto" w:fill="FFFFFF"/>
              <w:snapToGrid w:val="0"/>
              <w:spacing w:after="0" w:line="212" w:lineRule="atLeast"/>
              <w:rPr>
                <w:snapToGrid w:val="0"/>
              </w:rPr>
            </w:pPr>
            <w:r>
              <w:rPr>
                <w:snapToGrid w:val="0"/>
              </w:rPr>
              <w:t>SP/A-CSI multiplexing on TBoMS without UL-SCH is not supported.</w:t>
            </w:r>
          </w:p>
          <w:p>
            <w:pPr>
              <w:shd w:val="clear" w:color="auto" w:fill="FFFFFF"/>
              <w:snapToGrid w:val="0"/>
              <w:spacing w:after="0" w:line="212" w:lineRule="atLeast"/>
              <w:rPr>
                <w:snapToGrid w:val="0"/>
                <w:highlight w:val="green"/>
              </w:rPr>
            </w:pPr>
            <w:r>
              <w:rPr>
                <w:snapToGrid w:val="0"/>
                <w:highlight w:val="green"/>
              </w:rPr>
              <w:t>Agreement</w:t>
            </w:r>
          </w:p>
          <w:p>
            <w:pPr>
              <w:shd w:val="clear" w:color="auto" w:fill="FFFFFF"/>
              <w:snapToGrid w:val="0"/>
              <w:spacing w:after="0" w:line="212" w:lineRule="atLeast"/>
              <w:rPr>
                <w:snapToGrid w:val="0"/>
              </w:rPr>
            </w:pPr>
            <w:r>
              <w:rPr>
                <w:rFonts w:hint="eastAsia"/>
                <w:snapToGrid w:val="0"/>
              </w:rPr>
              <w:t>Note</w:t>
            </w:r>
            <w:r>
              <w:rPr>
                <w:rFonts w:hint="eastAsia" w:ascii="等线" w:hAnsi="等线" w:eastAsia="等线"/>
                <w:snapToGrid w:val="0"/>
                <w:lang w:eastAsia="zh-CN"/>
              </w:rPr>
              <w:t>:</w:t>
            </w:r>
            <w:r>
              <w:rPr>
                <w:rFonts w:ascii="等线" w:hAnsi="等线" w:eastAsia="等线"/>
                <w:snapToGrid w:val="0"/>
                <w:lang w:eastAsia="zh-CN"/>
              </w:rPr>
              <w:t xml:space="preserve"> </w:t>
            </w:r>
            <w:r>
              <w:rPr>
                <w:snapToGrid w:val="0"/>
              </w:rPr>
              <w:t>To editors, above agreement on SP/A-CSI multiplexing on a slot of TBoMS with UL-SCH is modified as follows.</w:t>
            </w:r>
          </w:p>
          <w:p>
            <w:pPr>
              <w:numPr>
                <w:ilvl w:val="0"/>
                <w:numId w:val="7"/>
              </w:numPr>
              <w:shd w:val="clear" w:color="auto" w:fill="FFFFFF"/>
              <w:snapToGrid w:val="0"/>
              <w:spacing w:after="0" w:line="212" w:lineRule="atLeast"/>
              <w:rPr>
                <w:snapToGrid w:val="0"/>
              </w:rPr>
            </w:pPr>
            <w:r>
              <w:rPr>
                <w:strike/>
                <w:snapToGrid w:val="0"/>
                <w:color w:val="FF0000"/>
              </w:rPr>
              <w:t>SP/</w:t>
            </w:r>
            <w:r>
              <w:rPr>
                <w:snapToGrid w:val="0"/>
              </w:rPr>
              <w:t>A-CSI multiplexing on a slot of TBoMS with UL-SCH is supported.</w:t>
            </w:r>
          </w:p>
          <w:p>
            <w:pPr>
              <w:numPr>
                <w:ilvl w:val="1"/>
                <w:numId w:val="7"/>
              </w:numPr>
              <w:shd w:val="clear" w:color="auto" w:fill="FFFFFF"/>
              <w:snapToGrid w:val="0"/>
              <w:spacing w:after="0" w:line="212" w:lineRule="atLeast"/>
              <w:rPr>
                <w:snapToGrid w:val="0"/>
              </w:rPr>
            </w:pPr>
            <w:r>
              <w:rPr>
                <w:snapToGrid w:val="0"/>
              </w:rPr>
              <w:t>FFS: which slot of the single TBoMS (and which repetition, in case of TBoMS repetition) is selected for </w:t>
            </w:r>
            <w:r>
              <w:rPr>
                <w:strike/>
                <w:snapToGrid w:val="0"/>
                <w:color w:val="FF0000"/>
              </w:rPr>
              <w:t>SP/</w:t>
            </w:r>
            <w:r>
              <w:rPr>
                <w:snapToGrid w:val="0"/>
              </w:rPr>
              <w:t>A-CSI multiplexing.</w:t>
            </w:r>
          </w:p>
          <w:p>
            <w:pPr>
              <w:numPr>
                <w:ilvl w:val="0"/>
                <w:numId w:val="7"/>
              </w:numPr>
              <w:shd w:val="clear" w:color="auto" w:fill="FFFFFF"/>
              <w:snapToGrid w:val="0"/>
              <w:spacing w:after="0" w:line="212" w:lineRule="atLeast"/>
              <w:rPr>
                <w:snapToGrid w:val="0"/>
              </w:rPr>
            </w:pPr>
            <w:r>
              <w:rPr>
                <w:snapToGrid w:val="0"/>
              </w:rPr>
              <w:t>SP/A-CSI multiplexing on TBoMS without UL-SCH is not supported.</w:t>
            </w:r>
          </w:p>
          <w:p>
            <w:pPr>
              <w:shd w:val="clear" w:color="auto" w:fill="FFFFFF"/>
              <w:snapToGrid w:val="0"/>
              <w:spacing w:after="0"/>
              <w:rPr>
                <w:bCs/>
                <w:snapToGrid w:val="0"/>
                <w:lang w:eastAsia="zh-CN"/>
              </w:rPr>
            </w:pPr>
          </w:p>
        </w:tc>
      </w:tr>
    </w:tbl>
    <w:p>
      <w:pPr>
        <w:adjustRightInd w:val="0"/>
        <w:snapToGrid w:val="0"/>
        <w:spacing w:after="0"/>
        <w:jc w:val="both"/>
        <w:rPr>
          <w:rFonts w:hint="default"/>
          <w:lang w:val="en-US" w:eastAsia="zh-CN"/>
        </w:rPr>
      </w:pPr>
      <w:r>
        <w:rPr>
          <w:rFonts w:hint="default"/>
          <w:lang w:val="en-US" w:eastAsia="zh-CN"/>
        </w:rPr>
        <w:t>To simplify the p</w:t>
      </w:r>
      <w:r>
        <w:rPr>
          <w:rFonts w:hint="eastAsia"/>
          <w:lang w:val="en-US" w:eastAsia="zh-CN"/>
        </w:rPr>
        <w:t>ro</w:t>
      </w:r>
      <w:r>
        <w:rPr>
          <w:rFonts w:hint="default"/>
          <w:lang w:val="en-US" w:eastAsia="zh-CN"/>
        </w:rPr>
        <w:t>cedure and make a similar solution to the legacy rule, A-CSI should multiplexing on the first slot and the first repetition among TBoMS. The gNB can decide whether A-CSI need to be transmit, and any potential performance degrad</w:t>
      </w:r>
      <w:r>
        <w:rPr>
          <w:rFonts w:hint="eastAsia"/>
          <w:lang w:val="en-US" w:eastAsia="zh-CN"/>
        </w:rPr>
        <w:t>a</w:t>
      </w:r>
      <w:r>
        <w:rPr>
          <w:rFonts w:hint="default"/>
          <w:lang w:val="en-US" w:eastAsia="zh-CN"/>
        </w:rPr>
        <w:t>tion can be handle by gNB using a proper MCS and/or resource allocation. gNB can also schedule the A-CSI transmission on a single slot PUSCH. It is always up to gNB handling.</w:t>
      </w: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w:t>
      </w:r>
    </w:p>
    <w:p>
      <w:pPr>
        <w:adjustRightInd w:val="0"/>
        <w:snapToGrid w:val="0"/>
        <w:spacing w:after="0"/>
        <w:rPr>
          <w:rFonts w:hint="default"/>
          <w:b/>
          <w:bCs/>
          <w:lang w:val="en-US" w:eastAsia="zh-CN"/>
        </w:rPr>
      </w:pPr>
      <w:r>
        <w:rPr>
          <w:rFonts w:hint="default"/>
          <w:b/>
          <w:bCs/>
          <w:lang w:val="en-US" w:eastAsia="zh-CN"/>
        </w:rPr>
        <w:t>The first slot of the single TBoMS should be selected for A-CSI multiplexing.</w:t>
      </w:r>
    </w:p>
    <w:p>
      <w:pPr>
        <w:adjustRightInd w:val="0"/>
        <w:snapToGrid w:val="0"/>
        <w:spacing w:after="0"/>
        <w:rPr>
          <w:rFonts w:hint="eastAsia"/>
          <w:b/>
          <w:bCs/>
          <w:lang w:val="en-US" w:eastAsia="zh-CN"/>
        </w:rPr>
      </w:pPr>
    </w:p>
    <w:p>
      <w:pPr>
        <w:pStyle w:val="4"/>
        <w:numPr>
          <w:ilvl w:val="255"/>
          <w:numId w:val="0"/>
        </w:numPr>
        <w:rPr>
          <w:rFonts w:ascii="Times New Roman" w:hAnsi="Times New Roman" w:cs="Times New Roman"/>
          <w:sz w:val="24"/>
          <w:szCs w:val="24"/>
          <w:lang w:val="en-US" w:eastAsia="zh-CN"/>
        </w:rPr>
      </w:pPr>
      <w:r>
        <w:rPr>
          <w:rFonts w:ascii="Times New Roman" w:hAnsi="Times New Roman" w:cs="Times New Roman"/>
          <w:sz w:val="24"/>
          <w:szCs w:val="24"/>
          <w:highlight w:val="none"/>
          <w:lang w:val="en-US" w:eastAsia="zh-CN"/>
        </w:rPr>
        <w:t>2.</w:t>
      </w:r>
      <w:r>
        <w:rPr>
          <w:rFonts w:hint="default" w:ascii="Times New Roman" w:hAnsi="Times New Roman" w:cs="Times New Roman"/>
          <w:sz w:val="24"/>
          <w:szCs w:val="24"/>
          <w:highlight w:val="none"/>
          <w:lang w:val="en-US" w:eastAsia="zh-CN"/>
        </w:rPr>
        <w:t>3</w:t>
      </w:r>
      <w:r>
        <w:rPr>
          <w:rFonts w:ascii="Times New Roman" w:hAnsi="Times New Roman" w:cs="Times New Roman"/>
          <w:sz w:val="24"/>
          <w:szCs w:val="24"/>
          <w:lang w:val="en-US" w:eastAsia="zh-CN"/>
        </w:rPr>
        <w:t xml:space="preserve"> Remaining issues on Joint channel estimation for PUSCH and PUCCH</w:t>
      </w:r>
    </w:p>
    <w:p>
      <w:pPr>
        <w:spacing w:after="0"/>
        <w:rPr>
          <w:lang w:val="en-US" w:eastAsia="zh-CN"/>
        </w:rPr>
      </w:pPr>
    </w:p>
    <w:p>
      <w:pPr>
        <w:numPr>
          <w:ilvl w:val="255"/>
          <w:numId w:val="0"/>
        </w:numPr>
        <w:adjustRightInd w:val="0"/>
        <w:snapToGrid/>
        <w:spacing w:after="0"/>
        <w:rPr>
          <w:rFonts w:hint="eastAsia"/>
          <w:b/>
          <w:bCs/>
          <w:u w:val="single"/>
          <w:lang w:val="en-US" w:eastAsia="zh-CN"/>
        </w:rPr>
      </w:pPr>
      <w:r>
        <w:rPr>
          <w:rFonts w:hint="eastAsia"/>
          <w:b/>
          <w:bCs/>
          <w:u w:val="single"/>
          <w:lang w:val="en-US" w:eastAsia="zh-CN"/>
        </w:rPr>
        <w:t>Restarting DMRS bundling</w:t>
      </w:r>
    </w:p>
    <w:p>
      <w:pPr>
        <w:numPr>
          <w:ilvl w:val="255"/>
          <w:numId w:val="0"/>
        </w:numPr>
        <w:adjustRightInd w:val="0"/>
        <w:snapToGrid/>
        <w:spacing w:after="0"/>
        <w:rPr>
          <w:rFonts w:hint="eastAsia"/>
          <w:b/>
          <w:bCs/>
          <w:u w:val="single"/>
          <w:lang w:val="en-US" w:eastAsia="zh-CN"/>
        </w:rPr>
      </w:pPr>
    </w:p>
    <w:p>
      <w:pPr>
        <w:adjustRightInd w:val="0"/>
        <w:snapToGrid w:val="0"/>
        <w:spacing w:after="0"/>
        <w:jc w:val="both"/>
        <w:rPr>
          <w:lang w:eastAsia="zh-CN"/>
        </w:rPr>
      </w:pPr>
      <w:r>
        <w:rPr>
          <w:lang w:eastAsia="zh-CN"/>
        </w:rPr>
        <w:t>I</w:t>
      </w:r>
      <w:r>
        <w:rPr>
          <w:rFonts w:hint="eastAsia"/>
          <w:lang w:eastAsia="zh-CN"/>
        </w:rPr>
        <w:t>n</w:t>
      </w:r>
      <w:r>
        <w:rPr>
          <w:lang w:eastAsia="zh-CN"/>
        </w:rPr>
        <w:t xml:space="preserve"> the </w:t>
      </w:r>
      <w:r>
        <w:rPr>
          <w:rFonts w:hint="eastAsia"/>
          <w:lang w:val="en-US" w:eastAsia="zh-CN"/>
        </w:rPr>
        <w:t>last</w:t>
      </w:r>
      <w:r>
        <w:rPr>
          <w:lang w:eastAsia="zh-CN"/>
        </w:rPr>
        <w:t xml:space="preserve"> meeting, the </w:t>
      </w:r>
      <w:r>
        <w:rPr>
          <w:rFonts w:hint="eastAsia"/>
          <w:lang w:val="en-US" w:eastAsia="zh-CN"/>
        </w:rPr>
        <w:t xml:space="preserve">third </w:t>
      </w:r>
      <w:r>
        <w:rPr>
          <w:lang w:eastAsia="zh-CN"/>
        </w:rPr>
        <w:t xml:space="preserve">meeting to discuss this issue, companies still have diverse understanding for the behaviour.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Some company believes that if the UE do not support the capability of restarting DMRS bundling, even after the semi-static event, the UE cannot resume the DMRS bundling. The other party thinks that UE will mandate to resume DMRS bundling after the semi-static event. We share the similar idea that the UE could resume the capability of maintain the power consistency and phase continuity after the semi-static events. Form our understanding, the difference between dynamic event and semi-static event is how much time would be cost for UE to resume the capability of maintaining the power consistency and phase continuity. The semi-static events are mainly RRC configured. The UE would have the knowledge when should the DMRS bundling resume before the event and could prepare for it. But UE cannot estimate the dynamic event and cannot do the preparation. Then it requires a capability for UE to resume the DMRS bundling in a short time. Based on the understanding above, a UE could resume the DMRS bundling after a semi-static event which is after one or multiple dynamic events or overlapping with a dynamic event. On the opposite side, if the UE cannot resume DMRS bundling once dynamic event happened, the using scenarios are very limited and event it cannot work in the field. </w:t>
      </w:r>
    </w:p>
    <w:p>
      <w:pPr>
        <w:adjustRightInd w:val="0"/>
        <w:snapToGrid w:val="0"/>
        <w:spacing w:after="0"/>
        <w:jc w:val="both"/>
        <w:rPr>
          <w:lang w:eastAsia="zh-CN"/>
        </w:rPr>
      </w:pPr>
    </w:p>
    <w:p>
      <w:pPr>
        <w:adjustRightInd w:val="0"/>
        <w:snapToGrid w:val="0"/>
        <w:spacing w:after="0"/>
        <w:jc w:val="both"/>
        <w:rPr>
          <w:lang w:eastAsia="zh-CN"/>
        </w:rPr>
      </w:pPr>
      <w:r>
        <w:rPr>
          <w:lang w:eastAsia="zh-CN"/>
        </w:rPr>
        <w:t xml:space="preserve">From our understanding, the specification captures the TDW and the events clearly. According to the </w:t>
      </w:r>
      <w:r>
        <w:rPr>
          <w:rFonts w:hint="eastAsia"/>
          <w:lang w:val="en-US" w:eastAsia="zh-CN"/>
        </w:rPr>
        <w:t>TS 38.214</w:t>
      </w:r>
      <w:r>
        <w:rPr>
          <w:lang w:eastAsia="zh-CN"/>
        </w:rPr>
        <w:t xml:space="preserve">, one actual TDW would be created after the listed semi-static events and an actual TDW would be created after the listed dynamic events subject to UE capability. For the semi-static events, one actual TDW is mandatory to be created after the event without the requirement of UE capability. Then if the listed semi-static events happen after the dynamic events, UE should create one actual TDW. On </w:t>
      </w:r>
      <w:r>
        <w:rPr>
          <w:rFonts w:hint="eastAsia"/>
          <w:lang w:eastAsia="zh-CN"/>
        </w:rPr>
        <w:t>the</w:t>
      </w:r>
      <w:r>
        <w:rPr>
          <w:lang w:eastAsia="zh-CN"/>
        </w:rPr>
        <w:t xml:space="preserve"> other hand, the dynamic and semi-static event issue is still controversy since companies have different understanding. We are open for further updates the specification to clarify this issue. </w:t>
      </w:r>
    </w:p>
    <w:p>
      <w:pPr>
        <w:adjustRightInd w:val="0"/>
        <w:snapToGrid w:val="0"/>
        <w:spacing w:after="0"/>
        <w:jc w:val="both"/>
        <w:rPr>
          <w:lang w:eastAsia="zh-CN"/>
        </w:rPr>
      </w:pPr>
    </w:p>
    <w:p>
      <w:pPr>
        <w:adjustRightInd w:val="0"/>
        <w:snapToGrid w:val="0"/>
        <w:spacing w:after="0"/>
        <w:jc w:val="both"/>
        <w:rPr>
          <w:b/>
          <w:bCs/>
          <w:lang w:eastAsia="zh-CN"/>
        </w:rPr>
      </w:pPr>
      <w:r>
        <w:rPr>
          <w:b/>
          <w:bCs/>
          <w:lang w:eastAsia="zh-CN"/>
        </w:rPr>
        <w:t xml:space="preserve">Proposal </w:t>
      </w:r>
      <w:r>
        <w:rPr>
          <w:rFonts w:hint="eastAsia"/>
          <w:b/>
          <w:bCs/>
          <w:lang w:val="en-US" w:eastAsia="zh-CN"/>
        </w:rPr>
        <w:t>4</w:t>
      </w:r>
      <w:r>
        <w:rPr>
          <w:b/>
          <w:bCs/>
          <w:lang w:eastAsia="zh-CN"/>
        </w:rPr>
        <w:t>:</w:t>
      </w:r>
    </w:p>
    <w:p>
      <w:pPr>
        <w:adjustRightInd w:val="0"/>
        <w:snapToGrid w:val="0"/>
        <w:spacing w:after="0"/>
        <w:rPr>
          <w:b/>
          <w:bCs/>
        </w:rPr>
      </w:pPr>
      <w:r>
        <w:rPr>
          <w:rFonts w:eastAsia="MS Mincho"/>
          <w:b/>
          <w:bCs/>
          <w:lang w:eastAsia="ja-JP"/>
        </w:rPr>
        <w:t>For UE not capable of restarting DM-RS bundling,</w:t>
      </w:r>
    </w:p>
    <w:p>
      <w:pPr>
        <w:pStyle w:val="16"/>
        <w:numPr>
          <w:ilvl w:val="0"/>
          <w:numId w:val="8"/>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16"/>
        <w:numPr>
          <w:ilvl w:val="0"/>
          <w:numId w:val="8"/>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w:t>
      </w:r>
    </w:p>
    <w:p>
      <w:pPr>
        <w:autoSpaceDE w:val="0"/>
        <w:autoSpaceDN w:val="0"/>
        <w:adjustRightInd w:val="0"/>
        <w:snapToGrid w:val="0"/>
        <w:spacing w:after="0"/>
        <w:jc w:val="both"/>
        <w:rPr>
          <w:b/>
          <w:bCs/>
          <w:lang w:eastAsia="zh-CN"/>
        </w:rPr>
      </w:pPr>
      <w:r>
        <w:rPr>
          <w:b/>
          <w:bCs/>
          <w:lang w:eastAsia="zh-CN"/>
        </w:rPr>
        <w:t xml:space="preserve">The specification could be updated to clarify this dynamic and semi-static event issue. </w:t>
      </w:r>
    </w:p>
    <w:p>
      <w:pPr>
        <w:numPr>
          <w:ilvl w:val="255"/>
          <w:numId w:val="0"/>
        </w:numPr>
        <w:adjustRightInd w:val="0"/>
        <w:snapToGrid w:val="0"/>
        <w:rPr>
          <w:rFonts w:hint="default"/>
          <w:b/>
          <w:bCs/>
          <w:u w:val="single"/>
          <w:lang w:val="en-US" w:eastAsia="zh-CN"/>
        </w:rPr>
      </w:pPr>
    </w:p>
    <w:p>
      <w:pPr>
        <w:pStyle w:val="4"/>
        <w:numPr>
          <w:ilvl w:val="255"/>
          <w:numId w:val="0"/>
        </w:numPr>
        <w:rPr>
          <w:rFonts w:ascii="Times New Roman" w:hAnsi="Times New Roman" w:cs="Times New Roman"/>
          <w:sz w:val="24"/>
          <w:szCs w:val="24"/>
          <w:lang w:val="en-US" w:eastAsia="zh-CN"/>
        </w:rPr>
      </w:pPr>
      <w:r>
        <w:rPr>
          <w:rFonts w:ascii="Times New Roman" w:hAnsi="Times New Roman" w:cs="Times New Roman"/>
          <w:sz w:val="24"/>
          <w:szCs w:val="24"/>
          <w:highlight w:val="none"/>
          <w:lang w:val="en-US" w:eastAsia="zh-CN"/>
        </w:rPr>
        <w:t>2.</w:t>
      </w:r>
      <w:r>
        <w:rPr>
          <w:rFonts w:hint="eastAsia" w:cs="Times New Roman"/>
          <w:sz w:val="24"/>
          <w:szCs w:val="24"/>
          <w:highlight w:val="none"/>
          <w:lang w:val="en-US" w:eastAsia="zh-CN"/>
        </w:rPr>
        <w:t>4</w:t>
      </w:r>
      <w:r>
        <w:rPr>
          <w:rFonts w:ascii="Times New Roman" w:hAnsi="Times New Roman" w:cs="Times New Roman"/>
          <w:sz w:val="24"/>
          <w:szCs w:val="24"/>
          <w:lang w:val="en-US" w:eastAsia="zh-CN"/>
        </w:rPr>
        <w:t xml:space="preserve"> Remaining issues on </w:t>
      </w:r>
      <w:r>
        <w:rPr>
          <w:rFonts w:hint="eastAsia" w:ascii="Times New Roman" w:hAnsi="Times New Roman" w:cs="Times New Roman"/>
          <w:sz w:val="24"/>
          <w:szCs w:val="24"/>
          <w:lang w:val="en-US" w:eastAsia="zh-CN"/>
        </w:rPr>
        <w:t>PUCCH enhancements</w:t>
      </w:r>
    </w:p>
    <w:p>
      <w:pPr>
        <w:spacing w:after="0"/>
        <w:rPr>
          <w:lang w:val="en-US" w:eastAsia="zh-CN"/>
        </w:rPr>
      </w:pPr>
    </w:p>
    <w:p>
      <w:pPr>
        <w:numPr>
          <w:ilvl w:val="255"/>
          <w:numId w:val="0"/>
        </w:numPr>
        <w:tabs>
          <w:tab w:val="left" w:pos="576"/>
        </w:tabs>
        <w:adjustRightInd w:val="0"/>
        <w:snapToGrid/>
        <w:spacing w:after="0"/>
        <w:rPr>
          <w:rFonts w:hint="eastAsia"/>
          <w:b/>
          <w:bCs/>
          <w:u w:val="single"/>
          <w:lang w:val="en-US" w:eastAsia="zh-CN"/>
        </w:rPr>
      </w:pPr>
      <w:r>
        <w:rPr>
          <w:rFonts w:hint="eastAsia"/>
          <w:b/>
          <w:bCs/>
          <w:u w:val="single"/>
          <w:lang w:val="en-US" w:eastAsia="zh-CN"/>
        </w:rPr>
        <w:t xml:space="preserve">Frequency hopping for DMRS bundling for PUCCH/PUSCH </w:t>
      </w:r>
    </w:p>
    <w:p>
      <w:pPr>
        <w:numPr>
          <w:ilvl w:val="255"/>
          <w:numId w:val="0"/>
        </w:numPr>
        <w:adjustRightInd w:val="0"/>
        <w:snapToGrid w:val="0"/>
        <w:rPr>
          <w:rFonts w:hint="default"/>
          <w:b/>
          <w:bCs/>
          <w:u w:val="single"/>
          <w:lang w:val="en-US" w:eastAsia="zh-CN"/>
        </w:rPr>
      </w:pPr>
    </w:p>
    <w:p>
      <w:pPr>
        <w:numPr>
          <w:ilvl w:val="255"/>
          <w:numId w:val="0"/>
        </w:numPr>
        <w:adjustRightInd w:val="0"/>
        <w:snapToGrid w:val="0"/>
        <w:spacing w:after="0"/>
        <w:jc w:val="both"/>
        <w:rPr>
          <w:lang w:val="en-GB" w:eastAsia="zh-CN"/>
        </w:rPr>
      </w:pPr>
      <w:r>
        <w:rPr>
          <w:rFonts w:hint="default"/>
          <w:b w:val="0"/>
          <w:bCs w:val="0"/>
          <w:u w:val="none"/>
          <w:lang w:val="en-US" w:eastAsia="zh-CN"/>
        </w:rPr>
        <w:t xml:space="preserve">In the last meeting, FL provide 3 options </w:t>
      </w:r>
      <w:r>
        <w:rPr>
          <w:lang w:val="en-GB" w:eastAsia="zh-CN"/>
        </w:rPr>
        <w:t xml:space="preserve">on the details of the RB offset determination for each hop, as listed below.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pStyle w:val="16"/>
              <w:numPr>
                <w:ilvl w:val="0"/>
                <w:numId w:val="9"/>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pPr>
              <w:pStyle w:val="16"/>
              <w:numPr>
                <w:ilvl w:val="0"/>
                <w:numId w:val="9"/>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pPr>
              <w:pStyle w:val="16"/>
              <w:numPr>
                <w:ilvl w:val="0"/>
                <w:numId w:val="9"/>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pPr>
              <w:shd w:val="clear" w:color="auto" w:fill="FFFFFF"/>
              <w:snapToGrid w:val="0"/>
              <w:spacing w:after="0"/>
              <w:rPr>
                <w:bCs/>
                <w:snapToGrid w:val="0"/>
                <w:lang w:eastAsia="zh-CN"/>
              </w:rPr>
            </w:pPr>
          </w:p>
        </w:tc>
      </w:tr>
    </w:tbl>
    <w:p>
      <w:pPr>
        <w:numPr>
          <w:ilvl w:val="255"/>
          <w:numId w:val="0"/>
        </w:numPr>
        <w:adjustRightInd w:val="0"/>
        <w:snapToGrid w:val="0"/>
        <w:spacing w:after="0"/>
        <w:jc w:val="both"/>
        <w:rPr>
          <w:rFonts w:hint="default"/>
          <w:b w:val="0"/>
          <w:bCs w:val="0"/>
          <w:u w:val="none"/>
          <w:lang w:val="en-US" w:eastAsia="zh-CN"/>
        </w:rPr>
      </w:pPr>
      <w:r>
        <w:rPr>
          <w:rFonts w:hint="eastAsia"/>
          <w:b w:val="0"/>
          <w:bCs w:val="0"/>
          <w:u w:val="none"/>
          <w:lang w:val="en-US" w:eastAsia="zh-CN"/>
        </w:rPr>
        <w:t xml:space="preserve">Option3 has only minority support, and it is regarded as a violation for the previous agreement. The main controversy is whether SFN should be considered and whether it violates the previous agreement or not. From our point of view, option1 seems to be the direct solution to the previous agreement. The unbalanced frequency hopping pattern should not be a critical problem, since it only happens when the repetitions go across the </w:t>
      </w:r>
      <w:r>
        <w:t>frame boundary</w:t>
      </w:r>
      <w:r>
        <w:rPr>
          <w:rFonts w:hint="eastAsia"/>
          <w:lang w:val="en-US" w:eastAsia="zh-CN"/>
        </w:rPr>
        <w:t>. If Frequency hopping is very important in some case, gNB could configure a short FH interval, i.e 2, to solve this problem. It always depends on the gNB implementation.</w:t>
      </w:r>
    </w:p>
    <w:p>
      <w:pPr>
        <w:adjustRightInd w:val="0"/>
        <w:snapToGrid w:val="0"/>
        <w:spacing w:after="0"/>
        <w:rPr>
          <w:lang w:val="en-US" w:eastAsia="zh-CN"/>
        </w:rPr>
      </w:pPr>
    </w:p>
    <w:p>
      <w:pPr>
        <w:autoSpaceDE w:val="0"/>
        <w:autoSpaceDN w:val="0"/>
        <w:adjustRightInd w:val="0"/>
        <w:snapToGrid w:val="0"/>
        <w:spacing w:after="0"/>
        <w:jc w:val="both"/>
        <w:rPr>
          <w:rFonts w:hint="default"/>
          <w:b/>
          <w:bCs/>
          <w:lang w:val="en-US" w:eastAsia="zh-CN"/>
        </w:rPr>
      </w:pPr>
      <w:r>
        <w:rPr>
          <w:rFonts w:hint="default"/>
          <w:b/>
          <w:bCs/>
          <w:lang w:val="en-US" w:eastAsia="zh-CN"/>
        </w:rPr>
        <w:t xml:space="preserve">Proposal </w:t>
      </w:r>
      <w:r>
        <w:rPr>
          <w:rFonts w:hint="eastAsia"/>
          <w:b/>
          <w:bCs/>
          <w:lang w:val="en-US" w:eastAsia="zh-CN"/>
        </w:rPr>
        <w:t>6</w:t>
      </w:r>
      <w:r>
        <w:rPr>
          <w:rFonts w:hint="default"/>
          <w:b/>
          <w:bCs/>
          <w:lang w:val="en-US" w:eastAsia="zh-CN"/>
        </w:rPr>
        <w:t>:</w:t>
      </w:r>
    </w:p>
    <w:p>
      <w:pPr>
        <w:autoSpaceDE w:val="0"/>
        <w:autoSpaceDN w:val="0"/>
        <w:adjustRightInd w:val="0"/>
        <w:snapToGrid w:val="0"/>
        <w:spacing w:after="0"/>
        <w:jc w:val="both"/>
        <w:rPr>
          <w:rFonts w:hint="default"/>
          <w:b/>
          <w:bCs/>
          <w:lang w:val="en-US" w:eastAsia="zh-CN"/>
        </w:rPr>
      </w:pPr>
      <w:r>
        <w:rPr>
          <w:rFonts w:hint="default"/>
          <w:b/>
          <w:bCs/>
          <w:lang w:val="en-US" w:eastAsia="zh-CN"/>
        </w:rPr>
        <w:t>Support option 1. Inter-slot frequency hopping pattern for PUSCH repetitions with DMRS bundling is determined based on physical slot index only.</w:t>
      </w:r>
    </w:p>
    <w:p>
      <w:pPr>
        <w:adjustRightInd w:val="0"/>
        <w:snapToGrid w:val="0"/>
        <w:spacing w:after="0"/>
        <w:rPr>
          <w:rFonts w:hint="default"/>
          <w:lang w:val="en-US" w:eastAsia="zh-CN"/>
        </w:rPr>
      </w:pPr>
    </w:p>
    <w:p>
      <w:pPr>
        <w:adjustRightInd w:val="0"/>
        <w:snapToGrid w:val="0"/>
        <w:spacing w:after="0"/>
        <w:rPr>
          <w:lang w:val="en-US" w:eastAsia="zh-CN"/>
        </w:rPr>
      </w:pPr>
    </w:p>
    <w:p>
      <w:pPr>
        <w:pStyle w:val="2"/>
        <w:snapToGrid w:val="0"/>
        <w:spacing w:before="156" w:beforeLines="50" w:after="156" w:afterLines="5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w:t>
      </w:r>
      <w:r>
        <w:rPr>
          <w:rFonts w:hint="eastAsia"/>
          <w:lang w:val="en-US" w:eastAsia="zh-CN"/>
        </w:rPr>
        <w:t>r</w:t>
      </w:r>
      <w:r>
        <w:rPr>
          <w:lang w:val="en-US" w:eastAsia="zh-CN"/>
        </w:rPr>
        <w:t xml:space="preserve">emaining </w:t>
      </w:r>
      <w:r>
        <w:rPr>
          <w:rFonts w:hint="eastAsia"/>
          <w:lang w:val="en-US" w:eastAsia="zh-CN"/>
        </w:rPr>
        <w:t>issues of NR coverage enhancement</w:t>
      </w:r>
      <w:r>
        <w:rPr>
          <w:lang w:val="en-US" w:eastAsia="zh-CN"/>
        </w:rPr>
        <w:t>. The proposals are as below.</w:t>
      </w:r>
    </w:p>
    <w:p>
      <w:pPr>
        <w:adjustRightInd w:val="0"/>
        <w:snapToGrid w:val="0"/>
        <w:spacing w:after="0"/>
        <w:jc w:val="both"/>
        <w:rPr>
          <w:rFonts w:eastAsia="MS Mincho"/>
          <w:b/>
          <w:bCs/>
          <w:color w:val="000000"/>
          <w:shd w:val="clear" w:color="auto" w:fill="FFFFFF"/>
          <w:lang w:val="en-US" w:eastAsia="zh-CN"/>
        </w:rPr>
      </w:pPr>
      <w:r>
        <w:rPr>
          <w:rFonts w:eastAsia="MS Mincho"/>
          <w:b/>
          <w:bCs/>
          <w:color w:val="000000"/>
          <w:shd w:val="clear" w:color="auto" w:fill="FFFFFF"/>
          <w:lang w:val="en-US" w:eastAsia="zh-CN"/>
        </w:rPr>
        <w:t>Proposal 1:</w:t>
      </w: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The available slot determination should not use the MAC CE.</w:t>
      </w:r>
    </w:p>
    <w:p>
      <w:pPr>
        <w:adjustRightInd w:val="0"/>
        <w:snapToGrid w:val="0"/>
        <w:spacing w:after="0"/>
        <w:rPr>
          <w:rFonts w:hint="default"/>
          <w:b/>
          <w:bCs/>
          <w:color w:val="000000"/>
          <w:shd w:val="clear" w:color="auto" w:fill="FFFFFF"/>
          <w:lang w:val="en-US" w:eastAsia="zh-CN"/>
        </w:rPr>
      </w:pP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Proposal 2:</w:t>
      </w:r>
    </w:p>
    <w:p>
      <w:pPr>
        <w:adjustRightInd w:val="0"/>
        <w:snapToGrid w:val="0"/>
        <w:spacing w:after="0"/>
        <w:rPr>
          <w:rFonts w:hint="default"/>
          <w:b/>
          <w:bCs/>
          <w:color w:val="000000"/>
          <w:shd w:val="clear" w:color="auto" w:fill="FFFFFF"/>
          <w:lang w:val="en-US" w:eastAsia="zh-CN"/>
        </w:rPr>
      </w:pPr>
      <w:r>
        <w:rPr>
          <w:rFonts w:hint="default"/>
          <w:b/>
          <w:bCs/>
          <w:color w:val="000000"/>
          <w:shd w:val="clear" w:color="auto" w:fill="FFFFFF"/>
          <w:lang w:val="en-US" w:eastAsia="zh-CN"/>
        </w:rPr>
        <w:t xml:space="preserve">The option 2 is </w:t>
      </w:r>
      <w:r>
        <w:rPr>
          <w:rFonts w:hint="eastAsia"/>
          <w:b/>
          <w:bCs/>
          <w:color w:val="000000"/>
          <w:shd w:val="clear" w:color="auto" w:fill="FFFFFF"/>
          <w:lang w:val="en-US" w:eastAsia="zh-CN"/>
        </w:rPr>
        <w:t>preferred</w:t>
      </w:r>
      <w:r>
        <w:rPr>
          <w:rFonts w:hint="default"/>
          <w:b/>
          <w:bCs/>
          <w:color w:val="000000"/>
          <w:shd w:val="clear" w:color="auto" w:fill="FFFFFF"/>
          <w:lang w:val="en-US" w:eastAsia="zh-CN"/>
        </w:rPr>
        <w:t>. Both the SSB by ssb-PositionsInBurst in SystemInformationBlockType1 or by ssb-PositionsInBurst in ServingCellConfigCommon and all the SSBs by ssb-PositionsInBurst in SSB-MTCAdditionalPCI are used for the available slot determination.</w:t>
      </w:r>
    </w:p>
    <w:p>
      <w:pPr>
        <w:adjustRightInd w:val="0"/>
        <w:snapToGrid w:val="0"/>
        <w:spacing w:after="0"/>
        <w:rPr>
          <w:b/>
          <w:lang w:eastAsia="zh-CN"/>
        </w:rPr>
      </w:pPr>
    </w:p>
    <w:p>
      <w:pPr>
        <w:adjustRightInd w:val="0"/>
        <w:snapToGrid w:val="0"/>
        <w:spacing w:after="0"/>
        <w:jc w:val="both"/>
        <w:rPr>
          <w:b/>
          <w:bCs/>
          <w:lang w:val="en-US" w:eastAsia="zh-CN"/>
        </w:rPr>
      </w:pPr>
      <w:r>
        <w:rPr>
          <w:b/>
          <w:bCs/>
          <w:lang w:val="en-US" w:eastAsia="zh-CN"/>
        </w:rPr>
        <w:t xml:space="preserve">Proposal </w:t>
      </w:r>
      <w:r>
        <w:rPr>
          <w:rFonts w:hint="default"/>
          <w:b/>
          <w:bCs/>
          <w:lang w:val="en-US" w:eastAsia="zh-CN"/>
        </w:rPr>
        <w:t>3</w:t>
      </w:r>
      <w:r>
        <w:rPr>
          <w:b/>
          <w:bCs/>
          <w:lang w:val="en-US" w:eastAsia="zh-CN"/>
        </w:rPr>
        <w:t xml:space="preserve">: </w:t>
      </w:r>
    </w:p>
    <w:p>
      <w:pPr>
        <w:adjustRightInd w:val="0"/>
        <w:snapToGrid w:val="0"/>
        <w:spacing w:after="0"/>
        <w:rPr>
          <w:rFonts w:hint="default"/>
          <w:b/>
          <w:bCs/>
          <w:lang w:val="en-US" w:eastAsia="zh-CN"/>
        </w:rPr>
      </w:pPr>
      <w:r>
        <w:rPr>
          <w:rFonts w:hint="default"/>
          <w:b/>
          <w:bCs/>
          <w:lang w:val="en-US" w:eastAsia="zh-CN"/>
        </w:rPr>
        <w:t>The first slot of the single TBoMS should be selected for A-CSI multiplexing.</w:t>
      </w:r>
    </w:p>
    <w:p>
      <w:pPr>
        <w:adjustRightInd w:val="0"/>
        <w:snapToGrid w:val="0"/>
        <w:spacing w:after="0"/>
        <w:rPr>
          <w:b/>
          <w:lang w:eastAsia="zh-CN"/>
        </w:rPr>
      </w:pPr>
    </w:p>
    <w:p>
      <w:pPr>
        <w:adjustRightInd w:val="0"/>
        <w:snapToGrid w:val="0"/>
        <w:spacing w:after="0"/>
        <w:jc w:val="both"/>
        <w:rPr>
          <w:b/>
          <w:bCs/>
          <w:lang w:eastAsia="zh-CN"/>
        </w:rPr>
      </w:pPr>
      <w:r>
        <w:rPr>
          <w:b/>
          <w:bCs/>
          <w:lang w:eastAsia="zh-CN"/>
        </w:rPr>
        <w:t xml:space="preserve">Proposal </w:t>
      </w:r>
      <w:r>
        <w:rPr>
          <w:rFonts w:hint="eastAsia"/>
          <w:b/>
          <w:bCs/>
          <w:lang w:val="en-US" w:eastAsia="zh-CN"/>
        </w:rPr>
        <w:t>4</w:t>
      </w:r>
      <w:r>
        <w:rPr>
          <w:b/>
          <w:bCs/>
          <w:lang w:eastAsia="zh-CN"/>
        </w:rPr>
        <w:t>:</w:t>
      </w:r>
    </w:p>
    <w:p>
      <w:pPr>
        <w:adjustRightInd w:val="0"/>
        <w:snapToGrid w:val="0"/>
        <w:spacing w:after="0"/>
        <w:rPr>
          <w:b/>
          <w:bCs/>
        </w:rPr>
      </w:pPr>
      <w:r>
        <w:rPr>
          <w:rFonts w:eastAsia="MS Mincho"/>
          <w:b/>
          <w:bCs/>
          <w:lang w:eastAsia="ja-JP"/>
        </w:rPr>
        <w:t>For UE not capable of restarting DM-RS bundling,</w:t>
      </w:r>
    </w:p>
    <w:p>
      <w:pPr>
        <w:pStyle w:val="16"/>
        <w:numPr>
          <w:ilvl w:val="0"/>
          <w:numId w:val="8"/>
        </w:numPr>
        <w:autoSpaceDE w:val="0"/>
        <w:autoSpaceDN w:val="0"/>
        <w:adjustRightInd w:val="0"/>
        <w:snapToGrid w:val="0"/>
        <w:spacing w:after="0"/>
        <w:ind w:firstLineChars="0"/>
        <w:jc w:val="both"/>
        <w:rPr>
          <w:b/>
          <w:bCs/>
        </w:rPr>
      </w:pPr>
      <w:r>
        <w:rPr>
          <w:b/>
          <w:bCs/>
        </w:rPr>
        <w:t xml:space="preserve">If a semi-static event is triggered after one or multiple dynamic events, </w:t>
      </w:r>
      <w:r>
        <w:rPr>
          <w:b/>
          <w:bCs/>
          <w:lang w:eastAsia="zh-CN"/>
        </w:rPr>
        <w:t>a new actual TDW is created after the semi-static event.</w:t>
      </w:r>
    </w:p>
    <w:p>
      <w:pPr>
        <w:pStyle w:val="16"/>
        <w:numPr>
          <w:ilvl w:val="0"/>
          <w:numId w:val="8"/>
        </w:numPr>
        <w:autoSpaceDE w:val="0"/>
        <w:autoSpaceDN w:val="0"/>
        <w:adjustRightInd w:val="0"/>
        <w:snapToGrid w:val="0"/>
        <w:spacing w:after="0"/>
        <w:ind w:firstLineChars="0"/>
        <w:jc w:val="both"/>
        <w:rPr>
          <w:b/>
          <w:bCs/>
        </w:rPr>
      </w:pPr>
      <w:r>
        <w:rPr>
          <w:b/>
          <w:bCs/>
        </w:rPr>
        <w:t>If a semi-static event overlaps with a dynamic event, a new actual TDW is created after the semi-static event.</w:t>
      </w:r>
    </w:p>
    <w:p>
      <w:pPr>
        <w:autoSpaceDE w:val="0"/>
        <w:autoSpaceDN w:val="0"/>
        <w:adjustRightInd w:val="0"/>
        <w:snapToGrid w:val="0"/>
        <w:spacing w:after="0"/>
        <w:jc w:val="both"/>
        <w:rPr>
          <w:b/>
          <w:bCs/>
        </w:rPr>
      </w:pPr>
    </w:p>
    <w:p>
      <w:pPr>
        <w:autoSpaceDE w:val="0"/>
        <w:autoSpaceDN w:val="0"/>
        <w:adjustRightInd w:val="0"/>
        <w:snapToGrid w:val="0"/>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w:t>
      </w:r>
    </w:p>
    <w:p>
      <w:pPr>
        <w:autoSpaceDE w:val="0"/>
        <w:autoSpaceDN w:val="0"/>
        <w:adjustRightInd w:val="0"/>
        <w:snapToGrid w:val="0"/>
        <w:spacing w:after="0"/>
        <w:jc w:val="both"/>
        <w:rPr>
          <w:b/>
          <w:bCs/>
          <w:lang w:eastAsia="zh-CN"/>
        </w:rPr>
      </w:pPr>
      <w:r>
        <w:rPr>
          <w:b/>
          <w:bCs/>
          <w:lang w:eastAsia="zh-CN"/>
        </w:rPr>
        <w:t xml:space="preserve">The specification could be updated to clarify this dynamic and semi-static event issue. </w:t>
      </w:r>
    </w:p>
    <w:p>
      <w:pPr>
        <w:adjustRightInd w:val="0"/>
        <w:snapToGrid w:val="0"/>
        <w:spacing w:after="0"/>
        <w:rPr>
          <w:b/>
          <w:lang w:eastAsia="zh-CN"/>
        </w:rPr>
      </w:pPr>
    </w:p>
    <w:p>
      <w:pPr>
        <w:autoSpaceDE w:val="0"/>
        <w:autoSpaceDN w:val="0"/>
        <w:adjustRightInd w:val="0"/>
        <w:snapToGrid w:val="0"/>
        <w:spacing w:after="0"/>
        <w:jc w:val="both"/>
        <w:rPr>
          <w:rFonts w:hint="default"/>
          <w:b/>
          <w:bCs/>
          <w:lang w:val="en-US" w:eastAsia="zh-CN"/>
        </w:rPr>
      </w:pPr>
      <w:r>
        <w:rPr>
          <w:rFonts w:hint="default"/>
          <w:b/>
          <w:bCs/>
          <w:lang w:val="en-US" w:eastAsia="zh-CN"/>
        </w:rPr>
        <w:t xml:space="preserve">Proposal </w:t>
      </w:r>
      <w:r>
        <w:rPr>
          <w:rFonts w:hint="eastAsia"/>
          <w:b/>
          <w:bCs/>
          <w:lang w:val="en-US" w:eastAsia="zh-CN"/>
        </w:rPr>
        <w:t>6</w:t>
      </w:r>
      <w:r>
        <w:rPr>
          <w:rFonts w:hint="default"/>
          <w:b/>
          <w:bCs/>
          <w:lang w:val="en-US" w:eastAsia="zh-CN"/>
        </w:rPr>
        <w:t>:</w:t>
      </w:r>
    </w:p>
    <w:p>
      <w:pPr>
        <w:autoSpaceDE w:val="0"/>
        <w:autoSpaceDN w:val="0"/>
        <w:adjustRightInd w:val="0"/>
        <w:snapToGrid w:val="0"/>
        <w:spacing w:after="0"/>
        <w:jc w:val="both"/>
        <w:rPr>
          <w:rFonts w:hint="default"/>
          <w:b/>
          <w:bCs/>
          <w:lang w:val="en-US" w:eastAsia="zh-CN"/>
        </w:rPr>
      </w:pPr>
      <w:r>
        <w:rPr>
          <w:rFonts w:hint="default"/>
          <w:b/>
          <w:bCs/>
          <w:lang w:val="en-US" w:eastAsia="zh-CN"/>
        </w:rPr>
        <w:t>Support option 1. Inter-slot frequency hopping pattern for PUSCH repetitions with DMRS bundling is determined based on physical slot index only.</w:t>
      </w:r>
    </w:p>
    <w:p>
      <w:pPr>
        <w:adjustRightInd w:val="0"/>
        <w:snapToGrid w:val="0"/>
        <w:spacing w:after="0"/>
        <w:rPr>
          <w:b/>
          <w:lang w:eastAsia="zh-CN"/>
        </w:rPr>
      </w:pPr>
    </w:p>
    <w:p>
      <w:pPr>
        <w:pStyle w:val="2"/>
        <w:spacing w:before="0" w:after="0" w:line="240" w:lineRule="auto"/>
        <w:ind w:left="425" w:hanging="425"/>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References</w:t>
      </w:r>
    </w:p>
    <w:p>
      <w:pPr>
        <w:pStyle w:val="17"/>
        <w:numPr>
          <w:ilvl w:val="0"/>
          <w:numId w:val="0"/>
        </w:numPr>
        <w:ind w:left="100" w:leftChars="50"/>
      </w:pPr>
      <w:r>
        <w:rPr>
          <w:iCs/>
          <w:lang w:eastAsia="zh-CN"/>
        </w:rPr>
        <w:t xml:space="preserve">[1] </w:t>
      </w:r>
      <w:r>
        <w:t>Draft Report of 3GPP TSG RAN WG1 #10</w:t>
      </w:r>
      <w:r>
        <w:rPr>
          <w:rFonts w:hint="eastAsia"/>
          <w:lang w:val="en-US" w:eastAsia="zh-CN"/>
        </w:rPr>
        <w:t>9</w:t>
      </w:r>
      <w:r>
        <w:rPr>
          <w:lang w:eastAsia="zh-CN"/>
        </w:rPr>
        <w:t>-</w:t>
      </w:r>
      <w:r>
        <w:t xml:space="preserve">e, e-Meeting, </w:t>
      </w:r>
      <w:r>
        <w:rPr>
          <w:rFonts w:hint="eastAsia"/>
          <w:lang w:val="en-US" w:eastAsia="zh-CN"/>
        </w:rPr>
        <w:t>9th</w:t>
      </w:r>
      <w:r>
        <w:rPr>
          <w:lang w:eastAsia="zh-CN"/>
        </w:rPr>
        <w:t xml:space="preserve"> </w:t>
      </w:r>
      <w:r>
        <w:rPr>
          <w:rFonts w:hint="eastAsia"/>
          <w:lang w:val="en-US" w:eastAsia="zh-CN"/>
        </w:rPr>
        <w:t>May</w:t>
      </w:r>
      <w:r>
        <w:rPr>
          <w:lang w:eastAsia="zh-CN"/>
        </w:rPr>
        <w:t xml:space="preserve"> - </w:t>
      </w:r>
      <w:r>
        <w:rPr>
          <w:rFonts w:hint="eastAsia"/>
          <w:lang w:val="en-US" w:eastAsia="zh-CN"/>
        </w:rPr>
        <w:t>20th</w:t>
      </w:r>
      <w:r>
        <w:rPr>
          <w:lang w:eastAsia="zh-CN"/>
        </w:rPr>
        <w:t xml:space="preserve"> </w:t>
      </w:r>
      <w:r>
        <w:rPr>
          <w:rFonts w:hint="eastAsia"/>
          <w:lang w:val="en-US" w:eastAsia="zh-CN"/>
        </w:rPr>
        <w:t>May</w:t>
      </w:r>
      <w:r>
        <w:rPr>
          <w:lang w:eastAsia="zh-CN"/>
        </w:rPr>
        <w:t xml:space="preserve"> </w:t>
      </w:r>
      <w:r>
        <w:t>2022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modern"/>
    <w:pitch w:val="default"/>
    <w:sig w:usb0="E00002FF" w:usb1="6AC7FDFB" w:usb2="08000012" w:usb3="00000000" w:csb0="4002009F" w:csb1="DFD70000"/>
  </w:font>
  <w:font w:name="游明朝">
    <w:altName w:val="MS Mincho"/>
    <w:panose1 w:val="020204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17"/>
      <w:lvlText w:val="[%1]"/>
      <w:lvlJc w:val="left"/>
      <w:pPr>
        <w:tabs>
          <w:tab w:val="left" w:pos="360"/>
        </w:tabs>
        <w:ind w:left="360" w:hanging="360"/>
      </w:pPr>
    </w:lvl>
  </w:abstractNum>
  <w:abstractNum w:abstractNumId="4">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9FA0834"/>
    <w:multiLevelType w:val="multilevel"/>
    <w:tmpl w:val="59FA08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5DB4BF4"/>
    <w:multiLevelType w:val="multilevel"/>
    <w:tmpl w:val="65DB4B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DC9017A"/>
    <w:multiLevelType w:val="multilevel"/>
    <w:tmpl w:val="6DC9017A"/>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Symbol" w:hAnsi="Symbol"/>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8">
    <w:nsid w:val="6F305C43"/>
    <w:multiLevelType w:val="multilevel"/>
    <w:tmpl w:val="6F305C43"/>
    <w:lvl w:ilvl="0" w:tentative="0">
      <w:start w:val="5"/>
      <w:numFmt w:val="bullet"/>
      <w:lvlText w:val=""/>
      <w:lvlJc w:val="left"/>
      <w:pPr>
        <w:ind w:left="1080" w:hanging="360"/>
      </w:pPr>
      <w:rPr>
        <w:rFonts w:hint="default" w:ascii="Symbol" w:hAnsi="Symbol" w:eastAsia="Batang"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3"/>
  </w:num>
  <w:num w:numId="4">
    <w:abstractNumId w:val="5"/>
  </w:num>
  <w:num w:numId="5">
    <w:abstractNumId w:val="1"/>
  </w:num>
  <w:num w:numId="6">
    <w:abstractNumId w:val="8"/>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03663D"/>
    <w:rsid w:val="00093EBE"/>
    <w:rsid w:val="000F2420"/>
    <w:rsid w:val="0010245F"/>
    <w:rsid w:val="001236BB"/>
    <w:rsid w:val="001258AA"/>
    <w:rsid w:val="001270D7"/>
    <w:rsid w:val="001554AE"/>
    <w:rsid w:val="001739D3"/>
    <w:rsid w:val="001A13C3"/>
    <w:rsid w:val="001A1EB9"/>
    <w:rsid w:val="001A314D"/>
    <w:rsid w:val="001B627D"/>
    <w:rsid w:val="001C5B53"/>
    <w:rsid w:val="001C6672"/>
    <w:rsid w:val="001D17A5"/>
    <w:rsid w:val="001E798C"/>
    <w:rsid w:val="0021278A"/>
    <w:rsid w:val="00250918"/>
    <w:rsid w:val="00261987"/>
    <w:rsid w:val="0027122D"/>
    <w:rsid w:val="00271964"/>
    <w:rsid w:val="00293269"/>
    <w:rsid w:val="0029690B"/>
    <w:rsid w:val="002A4CD8"/>
    <w:rsid w:val="002B0EAF"/>
    <w:rsid w:val="0032071B"/>
    <w:rsid w:val="00327C86"/>
    <w:rsid w:val="003508C6"/>
    <w:rsid w:val="003968F0"/>
    <w:rsid w:val="003B5877"/>
    <w:rsid w:val="003C58E1"/>
    <w:rsid w:val="003C5C46"/>
    <w:rsid w:val="003D765B"/>
    <w:rsid w:val="003E2DFB"/>
    <w:rsid w:val="00433D1C"/>
    <w:rsid w:val="004360B1"/>
    <w:rsid w:val="004534E4"/>
    <w:rsid w:val="004569C4"/>
    <w:rsid w:val="00457235"/>
    <w:rsid w:val="004772AD"/>
    <w:rsid w:val="00480606"/>
    <w:rsid w:val="004A1399"/>
    <w:rsid w:val="004B540D"/>
    <w:rsid w:val="004D1CA7"/>
    <w:rsid w:val="004D50E5"/>
    <w:rsid w:val="004D7D5F"/>
    <w:rsid w:val="004F1E85"/>
    <w:rsid w:val="00526F5D"/>
    <w:rsid w:val="00530C73"/>
    <w:rsid w:val="0053330F"/>
    <w:rsid w:val="00547321"/>
    <w:rsid w:val="00553C3E"/>
    <w:rsid w:val="005605B6"/>
    <w:rsid w:val="00563042"/>
    <w:rsid w:val="0056505E"/>
    <w:rsid w:val="005900B5"/>
    <w:rsid w:val="005A0A84"/>
    <w:rsid w:val="005B4BC6"/>
    <w:rsid w:val="005C1AB9"/>
    <w:rsid w:val="00616515"/>
    <w:rsid w:val="0064430E"/>
    <w:rsid w:val="00654AE7"/>
    <w:rsid w:val="00684D50"/>
    <w:rsid w:val="006D0321"/>
    <w:rsid w:val="006E1699"/>
    <w:rsid w:val="0072578A"/>
    <w:rsid w:val="007524CD"/>
    <w:rsid w:val="0078355C"/>
    <w:rsid w:val="007A719E"/>
    <w:rsid w:val="007C58E0"/>
    <w:rsid w:val="007D490F"/>
    <w:rsid w:val="0082174A"/>
    <w:rsid w:val="00830024"/>
    <w:rsid w:val="00844C69"/>
    <w:rsid w:val="00862E80"/>
    <w:rsid w:val="0087008D"/>
    <w:rsid w:val="00876725"/>
    <w:rsid w:val="0089075D"/>
    <w:rsid w:val="008B2F00"/>
    <w:rsid w:val="008D0763"/>
    <w:rsid w:val="008E06EA"/>
    <w:rsid w:val="009014A9"/>
    <w:rsid w:val="00930B10"/>
    <w:rsid w:val="00934B99"/>
    <w:rsid w:val="00940962"/>
    <w:rsid w:val="00974908"/>
    <w:rsid w:val="00980855"/>
    <w:rsid w:val="00990C39"/>
    <w:rsid w:val="009C320E"/>
    <w:rsid w:val="009C6771"/>
    <w:rsid w:val="009E3EF7"/>
    <w:rsid w:val="00A14F74"/>
    <w:rsid w:val="00A26D09"/>
    <w:rsid w:val="00A42238"/>
    <w:rsid w:val="00A67CD2"/>
    <w:rsid w:val="00A84986"/>
    <w:rsid w:val="00A96A89"/>
    <w:rsid w:val="00AC7940"/>
    <w:rsid w:val="00AF3955"/>
    <w:rsid w:val="00B16180"/>
    <w:rsid w:val="00B20C09"/>
    <w:rsid w:val="00B32DB1"/>
    <w:rsid w:val="00B46B65"/>
    <w:rsid w:val="00B522AB"/>
    <w:rsid w:val="00B82335"/>
    <w:rsid w:val="00BD0B76"/>
    <w:rsid w:val="00BF7D04"/>
    <w:rsid w:val="00C16734"/>
    <w:rsid w:val="00C23356"/>
    <w:rsid w:val="00C409A4"/>
    <w:rsid w:val="00C4163E"/>
    <w:rsid w:val="00C43D47"/>
    <w:rsid w:val="00C63C9C"/>
    <w:rsid w:val="00C7797C"/>
    <w:rsid w:val="00C9670C"/>
    <w:rsid w:val="00CC7783"/>
    <w:rsid w:val="00CE1B39"/>
    <w:rsid w:val="00CE3280"/>
    <w:rsid w:val="00CF1079"/>
    <w:rsid w:val="00CF21B8"/>
    <w:rsid w:val="00D065DA"/>
    <w:rsid w:val="00D15D98"/>
    <w:rsid w:val="00D16644"/>
    <w:rsid w:val="00D343C0"/>
    <w:rsid w:val="00D414F4"/>
    <w:rsid w:val="00D74A5B"/>
    <w:rsid w:val="00DA426B"/>
    <w:rsid w:val="00DB143B"/>
    <w:rsid w:val="00DB75CA"/>
    <w:rsid w:val="00DD355B"/>
    <w:rsid w:val="00DF393E"/>
    <w:rsid w:val="00E22F8C"/>
    <w:rsid w:val="00E30C7F"/>
    <w:rsid w:val="00E522C5"/>
    <w:rsid w:val="00E5377E"/>
    <w:rsid w:val="00E90106"/>
    <w:rsid w:val="00E90211"/>
    <w:rsid w:val="00E96BED"/>
    <w:rsid w:val="00EC36B8"/>
    <w:rsid w:val="00F27BC9"/>
    <w:rsid w:val="00F27F4F"/>
    <w:rsid w:val="00F6352B"/>
    <w:rsid w:val="00F83B58"/>
    <w:rsid w:val="00FE1253"/>
    <w:rsid w:val="00FE1ECB"/>
    <w:rsid w:val="00FE291E"/>
    <w:rsid w:val="00FE69FB"/>
    <w:rsid w:val="022B23EB"/>
    <w:rsid w:val="030D1E01"/>
    <w:rsid w:val="04B43E8B"/>
    <w:rsid w:val="05382C89"/>
    <w:rsid w:val="0D9165B9"/>
    <w:rsid w:val="0ED07A15"/>
    <w:rsid w:val="0FEF704F"/>
    <w:rsid w:val="13416754"/>
    <w:rsid w:val="15066753"/>
    <w:rsid w:val="18B05F4E"/>
    <w:rsid w:val="18BA5A35"/>
    <w:rsid w:val="1A057CBA"/>
    <w:rsid w:val="1A5A1FB8"/>
    <w:rsid w:val="1FCF5A97"/>
    <w:rsid w:val="21E329A3"/>
    <w:rsid w:val="24BF6D07"/>
    <w:rsid w:val="25C65047"/>
    <w:rsid w:val="25E10C2F"/>
    <w:rsid w:val="277B55CF"/>
    <w:rsid w:val="297E7BE0"/>
    <w:rsid w:val="2CF23488"/>
    <w:rsid w:val="2F1D5309"/>
    <w:rsid w:val="31AA4B42"/>
    <w:rsid w:val="33D97487"/>
    <w:rsid w:val="38385088"/>
    <w:rsid w:val="3AC514DF"/>
    <w:rsid w:val="3ACF3C7B"/>
    <w:rsid w:val="3BE54493"/>
    <w:rsid w:val="3DA459F8"/>
    <w:rsid w:val="3DE84A40"/>
    <w:rsid w:val="42205934"/>
    <w:rsid w:val="45A423A6"/>
    <w:rsid w:val="4B693B4C"/>
    <w:rsid w:val="508834EC"/>
    <w:rsid w:val="53C93484"/>
    <w:rsid w:val="566835F6"/>
    <w:rsid w:val="5874609A"/>
    <w:rsid w:val="58DD3F40"/>
    <w:rsid w:val="5FF433E8"/>
    <w:rsid w:val="6255044B"/>
    <w:rsid w:val="66F522B4"/>
    <w:rsid w:val="6727786D"/>
    <w:rsid w:val="67841733"/>
    <w:rsid w:val="6C4D0CCB"/>
    <w:rsid w:val="72600832"/>
    <w:rsid w:val="75990E84"/>
    <w:rsid w:val="76C32E2D"/>
    <w:rsid w:val="778F5F2B"/>
    <w:rsid w:val="7800390D"/>
    <w:rsid w:val="7EF55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1"/>
    <w:next w:val="1"/>
    <w:unhideWhenUsed/>
    <w:qFormat/>
    <w:uiPriority w:val="9"/>
    <w:pPr>
      <w:tabs>
        <w:tab w:val="left" w:pos="576"/>
      </w:tabs>
      <w:spacing w:after="0"/>
      <w:outlineLvl w:val="2"/>
    </w:pPr>
    <w:rPr>
      <w:rFonts w:cs="Arial"/>
      <w:sz w:val="28"/>
      <w:szCs w:val="28"/>
    </w:rPr>
  </w:style>
  <w:style w:type="paragraph" w:styleId="5">
    <w:name w:val="heading 4"/>
    <w:basedOn w:val="1"/>
    <w:next w:val="1"/>
    <w:link w:val="2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8"/>
    <w:semiHidden/>
    <w:unhideWhenUsed/>
    <w:qFormat/>
    <w:uiPriority w:val="99"/>
  </w:style>
  <w:style w:type="paragraph" w:styleId="7">
    <w:name w:val="Balloon Text"/>
    <w:basedOn w:val="1"/>
    <w:link w:val="26"/>
    <w:semiHidden/>
    <w:unhideWhenUsed/>
    <w:qFormat/>
    <w:uiPriority w:val="99"/>
    <w:pPr>
      <w:spacing w:after="0"/>
    </w:pPr>
    <w:rPr>
      <w:sz w:val="18"/>
      <w:szCs w:val="18"/>
    </w:rPr>
  </w:style>
  <w:style w:type="paragraph" w:styleId="8">
    <w:name w:val="footer"/>
    <w:basedOn w:val="1"/>
    <w:link w:val="24"/>
    <w:unhideWhenUsed/>
    <w:qFormat/>
    <w:uiPriority w:val="99"/>
    <w:pPr>
      <w:tabs>
        <w:tab w:val="center" w:pos="4153"/>
        <w:tab w:val="right" w:pos="8306"/>
      </w:tabs>
      <w:snapToGrid w:val="0"/>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semiHidden/>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paragraph" w:styleId="16">
    <w:name w:val="List Paragraph"/>
    <w:basedOn w:val="1"/>
    <w:link w:val="27"/>
    <w:qFormat/>
    <w:uiPriority w:val="34"/>
    <w:pPr>
      <w:ind w:firstLine="420" w:firstLineChars="200"/>
    </w:pPr>
  </w:style>
  <w:style w:type="paragraph" w:customStyle="1" w:styleId="17">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8">
    <w:name w:val="批注文字 字符"/>
    <w:basedOn w:val="13"/>
    <w:link w:val="6"/>
    <w:semiHidden/>
    <w:qFormat/>
    <w:uiPriority w:val="99"/>
    <w:rPr>
      <w:rFonts w:ascii="Times New Roman" w:hAnsi="Times New Roman" w:cs="Times New Roman"/>
      <w:lang w:val="en-GB" w:eastAsia="en-US"/>
    </w:rPr>
  </w:style>
  <w:style w:type="character" w:customStyle="1" w:styleId="19">
    <w:name w:val="批注主题 字符"/>
    <w:basedOn w:val="18"/>
    <w:link w:val="10"/>
    <w:semiHidden/>
    <w:qFormat/>
    <w:uiPriority w:val="99"/>
    <w:rPr>
      <w:rFonts w:ascii="Times New Roman" w:hAnsi="Times New Roman" w:cs="Times New Roman"/>
      <w:b/>
      <w:bCs/>
      <w:lang w:val="en-GB" w:eastAsia="en-US"/>
    </w:rPr>
  </w:style>
  <w:style w:type="character" w:customStyle="1" w:styleId="20">
    <w:name w:val="标题 4 字符"/>
    <w:link w:val="5"/>
    <w:qFormat/>
    <w:uiPriority w:val="9"/>
    <w:rPr>
      <w:rFonts w:asciiTheme="majorHAnsi" w:hAnsiTheme="majorHAnsi" w:eastAsiaTheme="majorEastAsia" w:cstheme="majorBidi"/>
      <w:b/>
      <w:bCs/>
      <w:sz w:val="28"/>
      <w:szCs w:val="28"/>
    </w:rPr>
  </w:style>
  <w:style w:type="paragraph" w:customStyle="1" w:styleId="21">
    <w:name w:val="修订1"/>
    <w:hidden/>
    <w:semiHidden/>
    <w:qFormat/>
    <w:uiPriority w:val="99"/>
    <w:rPr>
      <w:rFonts w:ascii="Times New Roman" w:hAnsi="Times New Roman" w:cs="Times New Roman" w:eastAsiaTheme="minorEastAsia"/>
      <w:lang w:val="en-GB" w:eastAsia="en-US" w:bidi="ar-SA"/>
    </w:rPr>
  </w:style>
  <w:style w:type="paragraph" w:customStyle="1" w:styleId="22">
    <w:name w:val="修订2"/>
    <w:hidden/>
    <w:semiHidden/>
    <w:qFormat/>
    <w:uiPriority w:val="99"/>
    <w:rPr>
      <w:rFonts w:ascii="Times New Roman" w:hAnsi="Times New Roman" w:cs="Times New Roman" w:eastAsiaTheme="minorEastAsia"/>
      <w:lang w:val="en-GB" w:eastAsia="en-US" w:bidi="ar-SA"/>
    </w:rPr>
  </w:style>
  <w:style w:type="character" w:customStyle="1" w:styleId="23">
    <w:name w:val="页眉 字符"/>
    <w:basedOn w:val="13"/>
    <w:link w:val="9"/>
    <w:qFormat/>
    <w:uiPriority w:val="99"/>
    <w:rPr>
      <w:rFonts w:ascii="Times New Roman" w:hAnsi="Times New Roman" w:cs="Times New Roman"/>
      <w:sz w:val="18"/>
      <w:szCs w:val="18"/>
      <w:lang w:val="en-GB" w:eastAsia="en-US"/>
    </w:rPr>
  </w:style>
  <w:style w:type="character" w:customStyle="1" w:styleId="24">
    <w:name w:val="页脚 字符"/>
    <w:basedOn w:val="13"/>
    <w:link w:val="8"/>
    <w:qFormat/>
    <w:uiPriority w:val="99"/>
    <w:rPr>
      <w:rFonts w:ascii="Times New Roman" w:hAnsi="Times New Roman" w:cs="Times New Roman"/>
      <w:sz w:val="18"/>
      <w:szCs w:val="18"/>
      <w:lang w:val="en-GB" w:eastAsia="en-US"/>
    </w:rPr>
  </w:style>
  <w:style w:type="paragraph" w:customStyle="1" w:styleId="25">
    <w:name w:val="修订3"/>
    <w:hidden/>
    <w:semiHidden/>
    <w:qFormat/>
    <w:uiPriority w:val="99"/>
    <w:rPr>
      <w:rFonts w:ascii="Times New Roman" w:hAnsi="Times New Roman" w:cs="Times New Roman" w:eastAsiaTheme="minorEastAsia"/>
      <w:lang w:val="en-GB" w:eastAsia="en-US" w:bidi="ar-SA"/>
    </w:rPr>
  </w:style>
  <w:style w:type="character" w:customStyle="1" w:styleId="26">
    <w:name w:val="批注框文本 字符"/>
    <w:basedOn w:val="13"/>
    <w:link w:val="7"/>
    <w:semiHidden/>
    <w:qFormat/>
    <w:uiPriority w:val="99"/>
    <w:rPr>
      <w:rFonts w:ascii="Times New Roman" w:hAnsi="Times New Roman" w:cs="Times New Roman"/>
      <w:sz w:val="18"/>
      <w:szCs w:val="18"/>
      <w:lang w:val="en-GB" w:eastAsia="en-US"/>
    </w:rPr>
  </w:style>
  <w:style w:type="character" w:customStyle="1" w:styleId="27">
    <w:name w:val="列表段落 字符"/>
    <w:link w:val="16"/>
    <w:qFormat/>
    <w:uiPriority w:val="34"/>
    <w:rPr>
      <w:rFonts w:ascii="Times New Roman" w:hAnsi="Times New Roman" w:cs="Times New Roman"/>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4</Pages>
  <Words>1858</Words>
  <Characters>9871</Characters>
  <Lines>79</Lines>
  <Paragraphs>22</Paragraphs>
  <TotalTime>380</TotalTime>
  <ScaleCrop>false</ScaleCrop>
  <LinksUpToDate>false</LinksUpToDate>
  <CharactersWithSpaces>11687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2022-04-18T11:47:00Z</dcterms:created>
  <dc:creator>YongchangLiu-CMCC</dc:creator>
  <cp:lastModifiedBy>刘永畅</cp:lastModifiedBy>
  <dcterms:modified xsi:type="dcterms:W3CDTF">2022-08-12T07:41:42Z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A1922A181B274A5BABD22D57B75CD93D</vt:lpwstr>
  </property>
</Properties>
</file>